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2023年度干香菇柄项目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四川省郫县豆瓣股份有限公司拟对“2023年度干香菇柄项目”进行招标，兹邀请相关供应商参加投标。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2023年度干香菇柄项目。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干香菇柄供应商。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1.4 产地要求：河南省。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年度需求量：约10吨。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（二）交货期限：以每次下订单后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eastAsia="zh-CN"/>
        </w:rPr>
        <w:t>个工作日</w:t>
      </w:r>
      <w:r>
        <w:rPr>
          <w:rFonts w:hint="eastAsia" w:ascii="宋体" w:hAnsi="宋体" w:cs="宋体"/>
          <w:sz w:val="24"/>
          <w:szCs w:val="24"/>
        </w:rPr>
        <w:t>内交货。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（三）运输方式：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郫县豆瓣公司仓库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（四）我司付款方式为：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货到15天内付款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>
      <w:pPr>
        <w:pStyle w:val="6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hint="eastAsia" w:ascii="宋体" w:hAnsi="宋体" w:cs="宋体"/>
          <w:sz w:val="24"/>
          <w:szCs w:val="24"/>
        </w:rPr>
        <w:t>、投标方对我公司工作人索贿行为有检举揭发义务；若在业务往来过程中发现有违反上述情况的行为时，应坚决抵制，同时请贵方致电我公司（电话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（六）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有效的营业执照（副本）复印件、生产经营许可证复印件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3"/>
        <w:tblW w:w="8753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679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干香菇柄报价单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元/KG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报价日期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关键指标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（产地规格型号）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产地要求河南省、香菇柄需双剪、精选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7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1、报价为含运费报价；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报价单位处加盖公章；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样品需提供500G左右；</w:t>
            </w:r>
          </w:p>
        </w:tc>
      </w:tr>
    </w:tbl>
    <w:p>
      <w:pPr>
        <w:spacing w:line="400" w:lineRule="exact"/>
        <w:rPr>
          <w:rFonts w:hint="eastAsia" w:ascii="宋体" w:eastAsia="宋体" w:cs="宋体"/>
          <w:szCs w:val="21"/>
          <w:lang w:eastAsia="zh-CN"/>
        </w:rPr>
      </w:pPr>
    </w:p>
    <w:p>
      <w:pPr>
        <w:pStyle w:val="5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01247"/>
    <w:multiLevelType w:val="singleLevel"/>
    <w:tmpl w:val="52901247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0D7119DA"/>
    <w:rsid w:val="154C278D"/>
    <w:rsid w:val="1DE8386C"/>
    <w:rsid w:val="2077361F"/>
    <w:rsid w:val="2ADB6A16"/>
    <w:rsid w:val="38BF4D5F"/>
    <w:rsid w:val="41260DA2"/>
    <w:rsid w:val="4AD20BC8"/>
    <w:rsid w:val="4B0B5046"/>
    <w:rsid w:val="4B671875"/>
    <w:rsid w:val="52387A48"/>
    <w:rsid w:val="578511EE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580</Characters>
  <Lines>0</Lines>
  <Paragraphs>0</Paragraphs>
  <TotalTime>0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2023-11-07T03:14:51Z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A312CC5BD3F94ADC84F020D60C0F351E</vt:lpwstr>
  </property>
</Properties>
</file>