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92D1">
      <w:pPr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</w:p>
    <w:p w14:paraId="73A1FB25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hint="eastAsia" w:ascii="黑体" w:hAnsi="黑体" w:eastAsia="黑体" w:cs="黑体"/>
          <w:bCs/>
          <w:szCs w:val="28"/>
        </w:rPr>
        <w:t>四川省郫县豆瓣股份有限公司</w:t>
      </w:r>
    </w:p>
    <w:p w14:paraId="282CA4C4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bookmarkStart w:id="0" w:name="_GoBack"/>
      <w:r>
        <w:rPr>
          <w:rFonts w:hint="eastAsia" w:ascii="黑体" w:hAnsi="黑体" w:eastAsia="黑体" w:cs="黑体"/>
          <w:bCs/>
          <w:szCs w:val="28"/>
          <w:lang w:val="en-US" w:eastAsia="zh-CN"/>
        </w:rPr>
        <w:t>2026年外协车辆转运服务采购项目</w:t>
      </w:r>
      <w:bookmarkEnd w:id="0"/>
      <w:r>
        <w:rPr>
          <w:rFonts w:hint="eastAsia" w:ascii="黑体" w:hAnsi="黑体" w:eastAsia="黑体" w:cs="黑体"/>
          <w:bCs/>
          <w:szCs w:val="28"/>
        </w:rPr>
        <w:t>报价单</w:t>
      </w:r>
    </w:p>
    <w:p w14:paraId="53B9C373">
      <w:pPr>
        <w:spacing w:line="400" w:lineRule="exact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>一、报价注意事项</w:t>
      </w:r>
    </w:p>
    <w:p w14:paraId="188C0139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  <w:lang w:val="en-US" w:eastAsia="zh-CN"/>
        </w:rPr>
        <w:t xml:space="preserve">  含税  </w:t>
      </w:r>
      <w:r>
        <w:rPr>
          <w:rFonts w:hint="eastAsia"/>
          <w:sz w:val="24"/>
        </w:rPr>
        <w:t>，作为采购项目重要组成部分</w:t>
      </w:r>
    </w:p>
    <w:p w14:paraId="4E17B781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 xml:space="preserve">（二）交货地点：采购人指定地点（郫都区内）。   </w:t>
      </w:r>
    </w:p>
    <w:p w14:paraId="7EE7BADB">
      <w:pPr>
        <w:spacing w:line="400" w:lineRule="exact"/>
        <w:ind w:firstLine="240" w:firstLineChars="1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  <w:lang w:val="en-US" w:eastAsia="zh-CN"/>
        </w:rPr>
        <w:t xml:space="preserve">   增值税发票   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  <w:lang w:val="en-US" w:eastAsia="zh-CN"/>
        </w:rPr>
        <w:t>按月结算</w:t>
      </w:r>
      <w:r>
        <w:rPr>
          <w:rFonts w:hint="eastAsia"/>
          <w:sz w:val="24"/>
          <w:u w:val="single"/>
        </w:rPr>
        <w:t>，开票后30日内</w:t>
      </w:r>
      <w:r>
        <w:rPr>
          <w:rFonts w:hint="eastAsia"/>
          <w:sz w:val="24"/>
          <w:u w:val="single"/>
          <w:lang w:val="en-US" w:eastAsia="zh-CN"/>
        </w:rPr>
        <w:t>付款</w:t>
      </w:r>
    </w:p>
    <w:p w14:paraId="1AF87273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484B683D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0FEACA6C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Style w:val="2"/>
        <w:tblW w:w="11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925"/>
        <w:gridCol w:w="425"/>
        <w:gridCol w:w="787"/>
        <w:gridCol w:w="1225"/>
        <w:gridCol w:w="1250"/>
        <w:gridCol w:w="965"/>
        <w:gridCol w:w="2123"/>
      </w:tblGrid>
      <w:tr w14:paraId="791C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434" w:type="dxa"/>
            <w:vAlign w:val="center"/>
          </w:tcPr>
          <w:p w14:paraId="305ECC52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25" w:type="dxa"/>
            <w:vAlign w:val="center"/>
          </w:tcPr>
          <w:p w14:paraId="59BF40D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服务路线</w:t>
            </w:r>
          </w:p>
        </w:tc>
        <w:tc>
          <w:tcPr>
            <w:tcW w:w="425" w:type="dxa"/>
            <w:vAlign w:val="center"/>
          </w:tcPr>
          <w:p w14:paraId="1926F629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87" w:type="dxa"/>
            <w:vAlign w:val="center"/>
          </w:tcPr>
          <w:p w14:paraId="06BE410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预估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25" w:type="dxa"/>
            <w:vAlign w:val="center"/>
          </w:tcPr>
          <w:p w14:paraId="61CAA00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采购控制单价</w:t>
            </w:r>
          </w:p>
          <w:p w14:paraId="26411CF1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 w14:paraId="1FAA34F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含税单价</w:t>
            </w:r>
          </w:p>
          <w:p w14:paraId="2B000040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965" w:type="dxa"/>
            <w:vAlign w:val="center"/>
          </w:tcPr>
          <w:p w14:paraId="033264A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金额</w:t>
            </w:r>
          </w:p>
          <w:p w14:paraId="3A1661A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123" w:type="dxa"/>
            <w:vAlign w:val="center"/>
          </w:tcPr>
          <w:p w14:paraId="6B46FB1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F8F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4" w:type="dxa"/>
            <w:vAlign w:val="center"/>
          </w:tcPr>
          <w:p w14:paraId="19711D7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B804642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宋家林基地</w:t>
            </w:r>
          </w:p>
          <w:p w14:paraId="5712120D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（单面距离约11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KM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87B493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E2723AD">
            <w:pPr>
              <w:widowControl/>
              <w:jc w:val="center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D16189">
            <w:pPr>
              <w:widowControl/>
              <w:jc w:val="center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50" w:type="dxa"/>
            <w:vAlign w:val="center"/>
          </w:tcPr>
          <w:p w14:paraId="4F97AAF9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0886E302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4D2AA560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转运椒醅、豆瓣半成品等　</w:t>
            </w:r>
          </w:p>
        </w:tc>
      </w:tr>
      <w:tr w14:paraId="25FA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4" w:type="dxa"/>
            <w:vAlign w:val="center"/>
          </w:tcPr>
          <w:p w14:paraId="7775B0D2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6180890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宋家林基地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</w:p>
          <w:p w14:paraId="44B9A915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（单面距离约11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KM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F06A99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F0D28C8">
            <w:pPr>
              <w:widowControl/>
              <w:jc w:val="center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519D52">
            <w:pPr>
              <w:widowControl/>
              <w:jc w:val="center"/>
              <w:rPr>
                <w:rFonts w:hint="eastAsia" w:ascii="方正仿宋简体" w:hAnsi="方正仿宋简体" w:cs="方正仿宋简体"/>
                <w:strike w:val="0"/>
                <w:dstrike w:val="0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50" w:type="dxa"/>
            <w:vAlign w:val="center"/>
          </w:tcPr>
          <w:p w14:paraId="0C5ED449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4C144481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037B09FF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1500吨一级豆瓣需求，单次转运3.5吨。</w:t>
            </w:r>
          </w:p>
        </w:tc>
      </w:tr>
      <w:tr w14:paraId="0017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dxa"/>
            <w:vAlign w:val="center"/>
          </w:tcPr>
          <w:p w14:paraId="3492901A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4ABF09D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四川九州海川科技有限公司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</w:p>
          <w:p w14:paraId="42102C98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（单面距离约800m）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7CDB22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8484E2C">
            <w:pPr>
              <w:widowControl/>
              <w:jc w:val="center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DF2424E">
            <w:pPr>
              <w:widowControl/>
              <w:jc w:val="center"/>
              <w:rPr>
                <w:rFonts w:hint="eastAsia" w:ascii="方正仿宋简体" w:hAnsi="方正仿宋简体" w:cs="方正仿宋简体"/>
                <w:strike w:val="0"/>
                <w:dstrike w:val="0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50" w:type="dxa"/>
            <w:vAlign w:val="center"/>
          </w:tcPr>
          <w:p w14:paraId="74A0DC81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29B64F7C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54A53D68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剩余约600吨椒醅水</w:t>
            </w:r>
          </w:p>
        </w:tc>
      </w:tr>
      <w:tr w14:paraId="0137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34" w:type="dxa"/>
            <w:vAlign w:val="center"/>
          </w:tcPr>
          <w:p w14:paraId="58983380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08F48DE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四川省鹃城味业有限公司</w:t>
            </w:r>
          </w:p>
          <w:p w14:paraId="7FC8394C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（单面距离约800m）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726FD2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CDDD7D0">
            <w:pPr>
              <w:widowControl/>
              <w:jc w:val="center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476AE90">
            <w:pPr>
              <w:widowControl/>
              <w:jc w:val="center"/>
              <w:rPr>
                <w:rFonts w:hint="eastAsia" w:ascii="方正仿宋简体" w:hAnsi="方正仿宋简体" w:cs="方正仿宋简体"/>
                <w:strike w:val="0"/>
                <w:dstrike w:val="0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50" w:type="dxa"/>
            <w:vAlign w:val="center"/>
          </w:tcPr>
          <w:p w14:paraId="79707377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34DE43EF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195D9A68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主要转运面油</w:t>
            </w:r>
          </w:p>
        </w:tc>
      </w:tr>
      <w:tr w14:paraId="16BA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6" w:type="dxa"/>
            <w:gridSpan w:val="6"/>
            <w:vAlign w:val="center"/>
          </w:tcPr>
          <w:p w14:paraId="49B99A7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965" w:type="dxa"/>
            <w:noWrap/>
            <w:vAlign w:val="center"/>
          </w:tcPr>
          <w:p w14:paraId="4AA56633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noWrap/>
            <w:vAlign w:val="center"/>
          </w:tcPr>
          <w:p w14:paraId="555ABFFD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</w:tr>
      <w:tr w14:paraId="5287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1134" w:type="dxa"/>
            <w:gridSpan w:val="8"/>
            <w:vAlign w:val="center"/>
          </w:tcPr>
          <w:p w14:paraId="31483C99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备注：</w:t>
            </w:r>
            <w:r>
              <w:rPr>
                <w:rFonts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一次报价，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报价不得高于采购控制价，高于限价则无效。</w:t>
            </w:r>
            <w:r>
              <w:rPr>
                <w:rFonts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每车次收费价格是指单程运输（装载货物）费用，返空费用由中选单位承担。</w:t>
            </w:r>
            <w:r>
              <w:rPr>
                <w:rFonts w:cs="宋体"/>
                <w:color w:val="000000"/>
                <w:kern w:val="0"/>
                <w:sz w:val="24"/>
              </w:rPr>
              <w:t>③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转运车次数量为预估，需以实际为准。</w:t>
            </w:r>
            <w:r>
              <w:rPr>
                <w:rFonts w:cs="宋体"/>
                <w:color w:val="000000"/>
                <w:kern w:val="0"/>
                <w:sz w:val="24"/>
              </w:rPr>
              <w:t>④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每次需求转运时间不固定，以实际为准，需要供应商及时响应。</w:t>
            </w:r>
            <w:r>
              <w:rPr>
                <w:rFonts w:cs="宋体"/>
                <w:color w:val="000000"/>
                <w:kern w:val="0"/>
                <w:sz w:val="24"/>
              </w:rPr>
              <w:t>⑤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当总价金额与单价汇总的金额不一致时，应以单价金额的计算结果为准。⑥报价保留小数点后两位</w:t>
            </w:r>
          </w:p>
        </w:tc>
      </w:tr>
    </w:tbl>
    <w:p w14:paraId="5C889611">
      <w:pPr>
        <w:ind w:right="1200"/>
        <w:jc w:val="both"/>
        <w:rPr>
          <w:rFonts w:hint="eastAsia"/>
          <w:sz w:val="24"/>
        </w:rPr>
      </w:pPr>
    </w:p>
    <w:p w14:paraId="23774755">
      <w:pPr>
        <w:ind w:right="1200" w:firstLine="3120" w:firstLineChars="130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31F84F10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报价需提供资料：营业执照、报价单。（纸质资料逐页盖章）</w:t>
      </w:r>
    </w:p>
    <w:p w14:paraId="1DFDE1B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2FC91F92">
      <w:pPr>
        <w:spacing w:line="400" w:lineRule="exact"/>
        <w:rPr>
          <w:rFonts w:hint="eastAsia"/>
          <w:b/>
          <w:bCs/>
          <w:sz w:val="24"/>
        </w:rPr>
      </w:pPr>
    </w:p>
    <w:p w14:paraId="51CCE1B4">
      <w:pPr>
        <w:ind w:right="96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6401D1B9">
      <w:pPr>
        <w:ind w:right="960" w:firstLine="960" w:firstLineChars="400"/>
        <w:jc w:val="center"/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AC5D6-FC69-4CDD-A094-A4C4AB62F3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71C1BE-2EE1-4EE9-A7C8-3F32C61A257C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F2D7CDD-719D-482F-9E84-C03F9E9119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27E7"/>
    <w:rsid w:val="560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704</Characters>
  <Lines>0</Lines>
  <Paragraphs>0</Paragraphs>
  <TotalTime>3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2026-06-12T08:02:00Z</dcterms:created>
  <dc:creator>o</dc:creator>
  <cp:lastModifiedBy>sinner</cp:lastModifiedBy>
  <dcterms:modified xsi:type="dcterms:W3CDTF">2026-06-17T01:09:04Z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B02D79F9CC7E4D48B5386C57E976B0BA_12</vt:lpwstr>
  </property>
</Properties>
</file>