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92889">
      <w:pPr>
        <w:spacing w:line="520" w:lineRule="exact"/>
        <w:jc w:val="center"/>
        <w:rPr>
          <w:rFonts w:hint="eastAsia" w:asciiTheme="majorEastAsia" w:hAnsiTheme="majorEastAsia" w:eastAsiaTheme="majorEastAsia" w:cstheme="majorEastAsia"/>
          <w:color w:val="000000" w:themeColor="text1"/>
          <w:kern w:val="2"/>
          <w:sz w:val="44"/>
          <w:szCs w:val="44"/>
          <w:lang w:val="en-US" w:eastAsia="zh-CN" w:bidi="ar-SA"/>
          <w14:textFill>
            <w14:solidFill>
              <w14:schemeClr w14:val="tx1"/>
            </w14:solidFill>
          </w14:textFill>
        </w:rPr>
      </w:pPr>
      <w:bookmarkStart w:id="0" w:name="_Toc201118545"/>
      <w:r>
        <w:rPr>
          <w:rFonts w:hint="eastAsia" w:asciiTheme="majorEastAsia" w:hAnsiTheme="majorEastAsia" w:eastAsiaTheme="majorEastAsia" w:cstheme="majorEastAsia"/>
          <w:color w:val="000000" w:themeColor="text1"/>
          <w:kern w:val="2"/>
          <w:sz w:val="44"/>
          <w:szCs w:val="44"/>
          <w:lang w:val="en-US" w:eastAsia="zh-CN" w:bidi="ar-SA"/>
          <w14:textFill>
            <w14:solidFill>
              <w14:schemeClr w14:val="tx1"/>
            </w14:solidFill>
          </w14:textFill>
        </w:rPr>
        <w:t>四川省郫县豆瓣股份有限公司</w:t>
      </w:r>
    </w:p>
    <w:p w14:paraId="02AE06F6">
      <w:pPr>
        <w:spacing w:line="520" w:lineRule="exact"/>
        <w:jc w:val="center"/>
        <w:rPr>
          <w:rFonts w:hint="default" w:asciiTheme="majorEastAsia" w:hAnsiTheme="majorEastAsia" w:eastAsiaTheme="majorEastAsia" w:cstheme="majorEastAsia"/>
          <w:i w:val="0"/>
          <w:iCs w:val="0"/>
          <w:color w:val="auto"/>
          <w:sz w:val="44"/>
          <w:szCs w:val="44"/>
          <w:highlight w:val="none"/>
          <w:lang w:val="en-US" w:eastAsia="zh-CN"/>
        </w:rPr>
      </w:pPr>
      <w:r>
        <w:rPr>
          <w:rFonts w:hint="eastAsia" w:asciiTheme="majorEastAsia" w:hAnsiTheme="majorEastAsia" w:eastAsiaTheme="majorEastAsia" w:cstheme="majorEastAsia"/>
          <w:color w:val="000000" w:themeColor="text1"/>
          <w:kern w:val="2"/>
          <w:sz w:val="44"/>
          <w:szCs w:val="44"/>
          <w:lang w:val="en-US" w:eastAsia="zh-CN" w:bidi="ar-SA"/>
          <w14:textFill>
            <w14:solidFill>
              <w14:schemeClr w14:val="tx1"/>
            </w14:solidFill>
          </w14:textFill>
        </w:rPr>
        <w:t>基础原料预处理技术要求</w:t>
      </w:r>
    </w:p>
    <w:bookmarkEnd w:id="0"/>
    <w:p w14:paraId="32E67200">
      <w:pPr>
        <w:keepNext w:val="0"/>
        <w:keepLines w:val="0"/>
        <w:autoSpaceDE/>
        <w:autoSpaceDN/>
        <w:adjustRightInd/>
        <w:snapToGrid/>
        <w:spacing w:line="520" w:lineRule="exact"/>
        <w:ind w:firstLine="0" w:firstLineChars="0"/>
        <w:jc w:val="both"/>
        <w:outlineLvl w:val="9"/>
        <w:rPr>
          <w:rFonts w:hint="eastAsia" w:ascii="宋体" w:hAnsi="宋体" w:cs="Times New Roman"/>
          <w:i w:val="0"/>
          <w:iCs w:val="0"/>
          <w:kern w:val="0"/>
          <w:sz w:val="24"/>
          <w:highlight w:val="none"/>
          <w:lang w:val="zh-CN" w:eastAsia="zh-CN"/>
        </w:rPr>
      </w:pPr>
      <w:bookmarkStart w:id="1" w:name="_Toc10285"/>
    </w:p>
    <w:bookmarkEnd w:id="1"/>
    <w:p w14:paraId="0275B16A">
      <w:pPr>
        <w:pStyle w:val="70"/>
        <w:keepNext w:val="0"/>
        <w:keepLines w:val="0"/>
        <w:adjustRightInd w:val="0"/>
        <w:snapToGrid w:val="0"/>
        <w:spacing w:before="0" w:after="0" w:line="360" w:lineRule="auto"/>
        <w:ind w:left="0" w:firstLine="0"/>
        <w:outlineLvl w:val="9"/>
        <w:rPr>
          <w:rFonts w:hint="eastAsia" w:ascii="宋体" w:hAnsi="宋体" w:eastAsia="宋体"/>
          <w:b/>
          <w:bCs/>
          <w:sz w:val="28"/>
          <w:szCs w:val="28"/>
          <w:highlight w:val="none"/>
        </w:rPr>
      </w:pPr>
      <w:bookmarkStart w:id="2" w:name="_Toc2791"/>
      <w:r>
        <w:rPr>
          <w:rFonts w:hint="eastAsia" w:ascii="宋体" w:hAnsi="宋体" w:eastAsia="宋体"/>
          <w:b/>
          <w:bCs/>
          <w:sz w:val="28"/>
          <w:szCs w:val="28"/>
          <w:highlight w:val="none"/>
        </w:rPr>
        <w:t>1、生产企业环境要求</w:t>
      </w:r>
    </w:p>
    <w:p w14:paraId="7823DE56">
      <w:pPr>
        <w:pStyle w:val="71"/>
        <w:spacing w:before="0" w:beforeLines="0" w:after="0" w:afterLines="0" w:line="360" w:lineRule="auto"/>
        <w:ind w:left="0"/>
        <w:outlineLvl w:val="1"/>
        <w:rPr>
          <w:rFonts w:hint="eastAsia" w:ascii="宋体" w:hAnsi="宋体" w:eastAsia="宋体" w:cs="黑体"/>
          <w:sz w:val="24"/>
          <w:szCs w:val="24"/>
          <w:highlight w:val="none"/>
        </w:rPr>
      </w:pPr>
      <w:r>
        <w:rPr>
          <w:rFonts w:hint="eastAsia" w:ascii="宋体" w:hAnsi="宋体" w:eastAsia="宋体" w:cs="黑体"/>
          <w:sz w:val="24"/>
          <w:szCs w:val="24"/>
          <w:highlight w:val="none"/>
        </w:rPr>
        <w:t>总要求</w:t>
      </w:r>
      <w:r>
        <w:rPr>
          <w:rFonts w:ascii="宋体" w:hAnsi="宋体" w:eastAsia="宋体" w:cs="黑体"/>
          <w:sz w:val="24"/>
          <w:szCs w:val="24"/>
          <w:highlight w:val="none"/>
        </w:rPr>
        <w:t xml:space="preserve"> </w:t>
      </w:r>
    </w:p>
    <w:p w14:paraId="1315773E">
      <w:pPr>
        <w:pStyle w:val="73"/>
        <w:spacing w:line="360" w:lineRule="auto"/>
        <w:ind w:left="0"/>
        <w:outlineLvl w:val="9"/>
        <w:rPr>
          <w:rFonts w:hint="eastAsia" w:hAnsi="宋体"/>
          <w:sz w:val="24"/>
          <w:szCs w:val="24"/>
          <w:highlight w:val="none"/>
        </w:rPr>
      </w:pPr>
      <w:r>
        <w:rPr>
          <w:rFonts w:hint="eastAsia" w:hAnsi="宋体"/>
          <w:sz w:val="24"/>
          <w:szCs w:val="24"/>
          <w:highlight w:val="none"/>
        </w:rPr>
        <w:t>预处理场所</w:t>
      </w:r>
      <w:r>
        <w:rPr>
          <w:rFonts w:hAnsi="宋体"/>
          <w:sz w:val="24"/>
          <w:szCs w:val="24"/>
          <w:highlight w:val="none"/>
        </w:rPr>
        <w:t>应符合国家相关法律法规和</w:t>
      </w:r>
      <w:r>
        <w:rPr>
          <w:rFonts w:hint="eastAsia" w:hAnsi="宋体"/>
          <w:sz w:val="24"/>
          <w:szCs w:val="24"/>
          <w:highlight w:val="none"/>
        </w:rPr>
        <w:t>相关</w:t>
      </w:r>
      <w:r>
        <w:rPr>
          <w:rFonts w:hAnsi="宋体"/>
          <w:sz w:val="24"/>
          <w:szCs w:val="24"/>
          <w:highlight w:val="none"/>
        </w:rPr>
        <w:t xml:space="preserve">产业政策的相关规定。 </w:t>
      </w:r>
    </w:p>
    <w:p w14:paraId="398C4297">
      <w:pPr>
        <w:pStyle w:val="73"/>
        <w:spacing w:line="360" w:lineRule="auto"/>
        <w:ind w:left="0"/>
        <w:outlineLvl w:val="9"/>
        <w:rPr>
          <w:rFonts w:hint="eastAsia" w:hAnsi="宋体"/>
          <w:sz w:val="24"/>
          <w:szCs w:val="24"/>
          <w:highlight w:val="none"/>
        </w:rPr>
      </w:pPr>
      <w:r>
        <w:rPr>
          <w:rFonts w:hAnsi="宋体"/>
          <w:sz w:val="24"/>
          <w:szCs w:val="24"/>
          <w:highlight w:val="none"/>
        </w:rPr>
        <w:t xml:space="preserve">应符合国家环境保护政策，符合国务院令第 253 号《建设项目环境保护管理条例》等相关规定。 </w:t>
      </w:r>
    </w:p>
    <w:p w14:paraId="54E3761E">
      <w:pPr>
        <w:pStyle w:val="73"/>
        <w:spacing w:line="360" w:lineRule="auto"/>
        <w:ind w:left="0"/>
        <w:outlineLvl w:val="9"/>
        <w:rPr>
          <w:rFonts w:hint="eastAsia" w:hAnsi="宋体"/>
          <w:sz w:val="24"/>
          <w:szCs w:val="24"/>
          <w:highlight w:val="none"/>
        </w:rPr>
      </w:pPr>
      <w:r>
        <w:rPr>
          <w:rFonts w:hAnsi="宋体"/>
          <w:sz w:val="24"/>
          <w:szCs w:val="24"/>
          <w:highlight w:val="none"/>
        </w:rPr>
        <w:t>应建立突发事件应急预案。</w:t>
      </w:r>
    </w:p>
    <w:p w14:paraId="35373FE1">
      <w:pPr>
        <w:pStyle w:val="73"/>
        <w:spacing w:line="360" w:lineRule="auto"/>
        <w:ind w:left="0"/>
        <w:outlineLvl w:val="9"/>
        <w:rPr>
          <w:rFonts w:hint="eastAsia" w:hAnsi="宋体"/>
          <w:sz w:val="24"/>
          <w:szCs w:val="24"/>
          <w:highlight w:val="none"/>
        </w:rPr>
      </w:pPr>
      <w:r>
        <w:rPr>
          <w:rFonts w:hAnsi="宋体"/>
          <w:sz w:val="24"/>
          <w:szCs w:val="24"/>
          <w:highlight w:val="none"/>
        </w:rPr>
        <w:t>在</w:t>
      </w:r>
      <w:r>
        <w:rPr>
          <w:rFonts w:hint="eastAsia" w:hAnsi="宋体"/>
          <w:sz w:val="24"/>
          <w:szCs w:val="24"/>
          <w:highlight w:val="none"/>
        </w:rPr>
        <w:t>预处理过程</w:t>
      </w:r>
      <w:r>
        <w:rPr>
          <w:rFonts w:hAnsi="宋体"/>
          <w:sz w:val="24"/>
          <w:szCs w:val="24"/>
          <w:highlight w:val="none"/>
        </w:rPr>
        <w:t xml:space="preserve">中，不应： </w:t>
      </w:r>
    </w:p>
    <w:p w14:paraId="239A728E">
      <w:pPr>
        <w:pStyle w:val="73"/>
        <w:numPr>
          <w:ilvl w:val="0"/>
          <w:numId w:val="0"/>
        </w:numPr>
        <w:spacing w:line="360" w:lineRule="auto"/>
        <w:ind w:firstLine="480" w:firstLineChars="200"/>
        <w:outlineLvl w:val="9"/>
        <w:rPr>
          <w:rFonts w:hint="eastAsia" w:hAnsi="宋体"/>
          <w:sz w:val="24"/>
          <w:szCs w:val="24"/>
          <w:highlight w:val="none"/>
        </w:rPr>
      </w:pPr>
      <w:r>
        <w:rPr>
          <w:rFonts w:hAnsi="宋体"/>
          <w:sz w:val="24"/>
          <w:szCs w:val="24"/>
          <w:highlight w:val="none"/>
        </w:rPr>
        <w:t xml:space="preserve">a) 用非食品原料生产食品，或者添加食品添加剂以外的化学物质和其他可能危害人体健康的物质，或者用回收食品作为原料生产食品； </w:t>
      </w:r>
    </w:p>
    <w:p w14:paraId="772986ED">
      <w:pPr>
        <w:pStyle w:val="73"/>
        <w:numPr>
          <w:ilvl w:val="0"/>
          <w:numId w:val="0"/>
        </w:numPr>
        <w:spacing w:line="360" w:lineRule="auto"/>
        <w:ind w:firstLine="480" w:firstLineChars="200"/>
        <w:outlineLvl w:val="9"/>
        <w:rPr>
          <w:rFonts w:hint="eastAsia" w:hAnsi="宋体"/>
          <w:sz w:val="24"/>
          <w:szCs w:val="24"/>
          <w:highlight w:val="none"/>
        </w:rPr>
      </w:pPr>
      <w:r>
        <w:rPr>
          <w:rFonts w:hAnsi="宋体"/>
          <w:sz w:val="24"/>
          <w:szCs w:val="24"/>
          <w:highlight w:val="none"/>
        </w:rPr>
        <w:t xml:space="preserve">b) 超范围和超限量使用食品添加剂； </w:t>
      </w:r>
    </w:p>
    <w:p w14:paraId="0F2A2E08">
      <w:pPr>
        <w:pStyle w:val="73"/>
        <w:numPr>
          <w:ilvl w:val="0"/>
          <w:numId w:val="0"/>
        </w:numPr>
        <w:spacing w:line="360" w:lineRule="auto"/>
        <w:ind w:firstLine="480" w:firstLineChars="200"/>
        <w:outlineLvl w:val="9"/>
        <w:rPr>
          <w:rFonts w:hint="eastAsia" w:hAnsi="宋体"/>
          <w:sz w:val="24"/>
          <w:szCs w:val="24"/>
          <w:highlight w:val="none"/>
        </w:rPr>
      </w:pPr>
      <w:r>
        <w:rPr>
          <w:rFonts w:hAnsi="宋体"/>
          <w:sz w:val="24"/>
          <w:szCs w:val="24"/>
          <w:highlight w:val="none"/>
        </w:rPr>
        <w:t>c) 添加</w:t>
      </w:r>
      <w:r>
        <w:rPr>
          <w:rFonts w:hint="eastAsia" w:hAnsi="宋体"/>
          <w:sz w:val="24"/>
          <w:szCs w:val="24"/>
          <w:highlight w:val="none"/>
        </w:rPr>
        <w:t>非食用物质</w:t>
      </w:r>
      <w:r>
        <w:rPr>
          <w:rFonts w:hAnsi="宋体"/>
          <w:sz w:val="24"/>
          <w:szCs w:val="24"/>
          <w:highlight w:val="none"/>
        </w:rPr>
        <w:t xml:space="preserve">； </w:t>
      </w:r>
    </w:p>
    <w:p w14:paraId="6034AD2A">
      <w:pPr>
        <w:pStyle w:val="73"/>
        <w:numPr>
          <w:ilvl w:val="0"/>
          <w:numId w:val="0"/>
        </w:numPr>
        <w:spacing w:line="360" w:lineRule="auto"/>
        <w:ind w:firstLine="480" w:firstLineChars="200"/>
        <w:outlineLvl w:val="9"/>
        <w:rPr>
          <w:rFonts w:hint="eastAsia" w:hAnsi="宋体"/>
          <w:sz w:val="24"/>
          <w:szCs w:val="24"/>
          <w:highlight w:val="none"/>
        </w:rPr>
      </w:pPr>
      <w:r>
        <w:rPr>
          <w:rFonts w:hAnsi="宋体"/>
          <w:sz w:val="24"/>
          <w:szCs w:val="24"/>
          <w:highlight w:val="none"/>
        </w:rPr>
        <w:t xml:space="preserve">d) 添加卫生行政管理部门公布的《可用于保健食品的物品名单》和《保健食品禁用物品名单》中的物品； </w:t>
      </w:r>
    </w:p>
    <w:p w14:paraId="5FE4104E">
      <w:pPr>
        <w:pStyle w:val="73"/>
        <w:numPr>
          <w:ilvl w:val="0"/>
          <w:numId w:val="0"/>
        </w:numPr>
        <w:spacing w:line="360" w:lineRule="auto"/>
        <w:ind w:firstLine="480" w:firstLineChars="200"/>
        <w:outlineLvl w:val="9"/>
        <w:rPr>
          <w:rFonts w:hint="eastAsia" w:hAnsi="宋体"/>
          <w:sz w:val="24"/>
          <w:szCs w:val="24"/>
          <w:highlight w:val="none"/>
        </w:rPr>
      </w:pPr>
      <w:r>
        <w:rPr>
          <w:rFonts w:hAnsi="宋体"/>
          <w:sz w:val="24"/>
          <w:szCs w:val="24"/>
          <w:highlight w:val="none"/>
        </w:rPr>
        <w:t xml:space="preserve">e) 生产和使用未经卫生行政管理部门公布的新食品原料； </w:t>
      </w:r>
    </w:p>
    <w:p w14:paraId="4B525754">
      <w:pPr>
        <w:pStyle w:val="73"/>
        <w:numPr>
          <w:ilvl w:val="0"/>
          <w:numId w:val="0"/>
        </w:numPr>
        <w:spacing w:line="360" w:lineRule="auto"/>
        <w:ind w:firstLine="480" w:firstLineChars="200"/>
        <w:outlineLvl w:val="9"/>
        <w:rPr>
          <w:rFonts w:hint="eastAsia" w:hAnsi="宋体"/>
          <w:sz w:val="24"/>
          <w:szCs w:val="24"/>
          <w:highlight w:val="none"/>
        </w:rPr>
      </w:pPr>
      <w:r>
        <w:rPr>
          <w:rFonts w:hAnsi="宋体"/>
          <w:sz w:val="24"/>
          <w:szCs w:val="24"/>
          <w:highlight w:val="none"/>
        </w:rPr>
        <w:t>f) 添加法律法规禁止的物品。</w:t>
      </w:r>
    </w:p>
    <w:p w14:paraId="30ED06EF">
      <w:pPr>
        <w:pStyle w:val="71"/>
        <w:spacing w:before="0" w:beforeLines="0" w:after="0" w:afterLines="0" w:line="360" w:lineRule="auto"/>
        <w:ind w:left="0"/>
        <w:outlineLvl w:val="1"/>
        <w:rPr>
          <w:rFonts w:hint="eastAsia" w:ascii="宋体" w:hAnsi="宋体" w:eastAsia="宋体" w:cs="黑体"/>
          <w:sz w:val="24"/>
          <w:szCs w:val="24"/>
          <w:highlight w:val="none"/>
        </w:rPr>
      </w:pPr>
      <w:r>
        <w:rPr>
          <w:rFonts w:hint="eastAsia" w:ascii="宋体" w:hAnsi="宋体" w:eastAsia="宋体"/>
          <w:sz w:val="24"/>
          <w:szCs w:val="24"/>
          <w:highlight w:val="none"/>
        </w:rPr>
        <w:t>预处理</w:t>
      </w:r>
      <w:r>
        <w:rPr>
          <w:rFonts w:hint="eastAsia" w:ascii="宋体" w:hAnsi="宋体" w:eastAsia="宋体" w:cs="黑体"/>
          <w:sz w:val="24"/>
          <w:szCs w:val="24"/>
          <w:highlight w:val="none"/>
        </w:rPr>
        <w:t>过程的卫生要求</w:t>
      </w:r>
    </w:p>
    <w:p w14:paraId="102FDB5D">
      <w:pPr>
        <w:pStyle w:val="73"/>
        <w:numPr>
          <w:ilvl w:val="0"/>
          <w:numId w:val="0"/>
        </w:numPr>
        <w:spacing w:line="360" w:lineRule="auto"/>
        <w:ind w:firstLine="480" w:firstLineChars="200"/>
        <w:outlineLvl w:val="9"/>
        <w:rPr>
          <w:rFonts w:hint="eastAsia" w:hAnsi="宋体"/>
          <w:sz w:val="24"/>
          <w:szCs w:val="24"/>
          <w:highlight w:val="none"/>
        </w:rPr>
      </w:pPr>
      <w:r>
        <w:rPr>
          <w:rFonts w:hAnsi="宋体"/>
          <w:sz w:val="24"/>
          <w:szCs w:val="24"/>
          <w:highlight w:val="none"/>
        </w:rPr>
        <w:t>应符合 GB 14881</w:t>
      </w:r>
      <w:r>
        <w:rPr>
          <w:rFonts w:hint="eastAsia" w:hAnsi="宋体"/>
          <w:sz w:val="24"/>
          <w:szCs w:val="24"/>
          <w:highlight w:val="none"/>
        </w:rPr>
        <w:t>、DB510100/T 174、DB510100/T 214</w:t>
      </w:r>
      <w:r>
        <w:rPr>
          <w:rFonts w:hAnsi="宋体"/>
          <w:sz w:val="24"/>
          <w:szCs w:val="24"/>
          <w:highlight w:val="none"/>
        </w:rPr>
        <w:t xml:space="preserve">的规定。 </w:t>
      </w:r>
    </w:p>
    <w:p w14:paraId="16FF3EC7">
      <w:pPr>
        <w:pStyle w:val="71"/>
        <w:spacing w:before="0" w:beforeLines="0" w:after="0" w:afterLines="0" w:line="360" w:lineRule="auto"/>
        <w:ind w:left="0"/>
        <w:outlineLvl w:val="1"/>
        <w:rPr>
          <w:rFonts w:hint="eastAsia" w:ascii="宋体" w:hAnsi="宋体" w:eastAsia="宋体" w:cs="黑体"/>
          <w:sz w:val="24"/>
          <w:szCs w:val="24"/>
          <w:highlight w:val="none"/>
        </w:rPr>
      </w:pPr>
      <w:r>
        <w:rPr>
          <w:rFonts w:hint="eastAsia" w:ascii="宋体" w:hAnsi="宋体" w:eastAsia="宋体" w:cs="黑体"/>
          <w:sz w:val="24"/>
          <w:szCs w:val="24"/>
          <w:highlight w:val="none"/>
        </w:rPr>
        <w:t>食品添加剂要求</w:t>
      </w:r>
    </w:p>
    <w:p w14:paraId="5918106A">
      <w:pPr>
        <w:pStyle w:val="73"/>
        <w:numPr>
          <w:ilvl w:val="0"/>
          <w:numId w:val="0"/>
        </w:numPr>
        <w:spacing w:line="360" w:lineRule="auto"/>
        <w:ind w:firstLine="480" w:firstLineChars="200"/>
        <w:outlineLvl w:val="9"/>
        <w:rPr>
          <w:rFonts w:hint="eastAsia" w:hAnsi="宋体"/>
          <w:sz w:val="24"/>
          <w:szCs w:val="24"/>
          <w:highlight w:val="none"/>
        </w:rPr>
      </w:pPr>
      <w:r>
        <w:rPr>
          <w:rFonts w:hint="eastAsia" w:hAnsi="宋体"/>
          <w:sz w:val="24"/>
          <w:szCs w:val="24"/>
          <w:highlight w:val="none"/>
        </w:rPr>
        <w:t>预处理过程中不得添加任何食品添加剂或非食用物质，同时应防止交叉污染。</w:t>
      </w:r>
    </w:p>
    <w:p w14:paraId="6BE42A76">
      <w:pPr>
        <w:pStyle w:val="70"/>
        <w:keepNext w:val="0"/>
        <w:keepLines w:val="0"/>
        <w:adjustRightInd w:val="0"/>
        <w:snapToGrid w:val="0"/>
        <w:spacing w:before="0" w:after="0" w:line="360" w:lineRule="auto"/>
        <w:ind w:left="0" w:firstLine="0"/>
        <w:outlineLvl w:val="9"/>
        <w:rPr>
          <w:rFonts w:hint="eastAsia" w:ascii="宋体" w:hAnsi="宋体" w:eastAsia="宋体"/>
          <w:b/>
          <w:bCs/>
          <w:sz w:val="28"/>
          <w:szCs w:val="28"/>
        </w:rPr>
      </w:pPr>
      <w:bookmarkStart w:id="3" w:name="_Toc11384"/>
      <w:bookmarkStart w:id="4" w:name="_Toc10214"/>
    </w:p>
    <w:p w14:paraId="511BC80F">
      <w:pPr>
        <w:pStyle w:val="70"/>
        <w:keepNext w:val="0"/>
        <w:keepLines w:val="0"/>
        <w:adjustRightInd w:val="0"/>
        <w:snapToGrid w:val="0"/>
        <w:spacing w:before="0" w:after="0" w:line="360" w:lineRule="auto"/>
        <w:ind w:left="0" w:firstLine="0"/>
        <w:outlineLvl w:val="9"/>
        <w:rPr>
          <w:rFonts w:hint="eastAsia" w:ascii="宋体" w:hAnsi="宋体" w:eastAsia="宋体"/>
          <w:b/>
          <w:bCs/>
          <w:sz w:val="28"/>
          <w:szCs w:val="28"/>
        </w:rPr>
      </w:pPr>
      <w:r>
        <w:rPr>
          <w:rFonts w:hint="eastAsia" w:ascii="宋体" w:hAnsi="宋体" w:eastAsia="宋体"/>
          <w:b/>
          <w:bCs/>
          <w:sz w:val="28"/>
          <w:szCs w:val="28"/>
        </w:rPr>
        <w:t>2、</w:t>
      </w:r>
      <w:r>
        <w:rPr>
          <w:rFonts w:ascii="宋体" w:hAnsi="宋体" w:eastAsia="宋体"/>
          <w:b/>
          <w:bCs/>
          <w:sz w:val="28"/>
          <w:szCs w:val="28"/>
        </w:rPr>
        <w:t>技术要求</w:t>
      </w:r>
      <w:bookmarkEnd w:id="3"/>
      <w:bookmarkEnd w:id="4"/>
    </w:p>
    <w:p w14:paraId="31D6D0CD">
      <w:pPr>
        <w:pStyle w:val="71"/>
        <w:numPr>
          <w:ilvl w:val="1"/>
          <w:numId w:val="0"/>
        </w:numPr>
        <w:spacing w:before="0" w:beforeLines="0" w:after="0" w:afterLines="0" w:line="360" w:lineRule="auto"/>
        <w:ind w:leftChars="0"/>
        <w:outlineLvl w:val="1"/>
        <w:rPr>
          <w:rFonts w:hint="eastAsia" w:ascii="宋体" w:hAnsi="宋体" w:eastAsia="宋体" w:cs="黑体"/>
          <w:sz w:val="24"/>
          <w:szCs w:val="24"/>
        </w:rPr>
      </w:pPr>
      <w:r>
        <w:rPr>
          <w:rFonts w:hint="eastAsia" w:ascii="宋体" w:hAnsi="宋体" w:eastAsia="宋体" w:cs="黑体"/>
          <w:sz w:val="24"/>
          <w:szCs w:val="24"/>
          <w:lang w:val="en-US" w:eastAsia="zh-CN"/>
        </w:rPr>
        <w:t>2.1</w:t>
      </w:r>
      <w:r>
        <w:rPr>
          <w:rFonts w:hint="eastAsia" w:ascii="宋体" w:hAnsi="宋体" w:eastAsia="宋体" w:cs="黑体"/>
          <w:sz w:val="24"/>
          <w:szCs w:val="24"/>
        </w:rPr>
        <w:t>原辅料要求</w:t>
      </w:r>
      <w:r>
        <w:rPr>
          <w:rFonts w:ascii="宋体" w:hAnsi="宋体" w:eastAsia="宋体" w:cs="黑体"/>
          <w:sz w:val="24"/>
          <w:szCs w:val="24"/>
        </w:rPr>
        <w:t xml:space="preserve"> </w:t>
      </w:r>
    </w:p>
    <w:p w14:paraId="19150AC9">
      <w:pPr>
        <w:pStyle w:val="73"/>
        <w:numPr>
          <w:ilvl w:val="2"/>
          <w:numId w:val="0"/>
        </w:numPr>
        <w:spacing w:line="360" w:lineRule="auto"/>
        <w:ind w:leftChars="0"/>
        <w:outlineLvl w:val="9"/>
        <w:rPr>
          <w:rFonts w:hint="eastAsia" w:hAnsi="宋体"/>
          <w:sz w:val="24"/>
          <w:szCs w:val="24"/>
        </w:rPr>
      </w:pPr>
      <w:r>
        <w:rPr>
          <w:rFonts w:hint="eastAsia" w:hAnsi="宋体"/>
          <w:sz w:val="24"/>
          <w:szCs w:val="24"/>
          <w:lang w:val="en-US" w:eastAsia="zh-CN"/>
        </w:rPr>
        <w:t>2.1.1</w:t>
      </w:r>
      <w:r>
        <w:rPr>
          <w:rFonts w:hint="eastAsia" w:hAnsi="宋体"/>
          <w:sz w:val="24"/>
          <w:szCs w:val="24"/>
        </w:rPr>
        <w:t>鲜红辣椒应干净、新鲜、色泽红亮、肉头饱满、无把或脱帽、无杂物，无虫蛀、无霉变，符合GB 2761、GB 2762、GB 2763的规定，每年每产地提供食品安全项目检验报告。</w:t>
      </w:r>
    </w:p>
    <w:p w14:paraId="574B9157">
      <w:pPr>
        <w:pStyle w:val="73"/>
        <w:numPr>
          <w:ilvl w:val="2"/>
          <w:numId w:val="0"/>
        </w:numPr>
        <w:spacing w:line="360" w:lineRule="auto"/>
        <w:ind w:leftChars="0"/>
        <w:outlineLvl w:val="9"/>
        <w:rPr>
          <w:rFonts w:hint="eastAsia" w:hAnsi="宋体"/>
          <w:sz w:val="24"/>
          <w:szCs w:val="24"/>
        </w:rPr>
      </w:pPr>
      <w:r>
        <w:rPr>
          <w:rFonts w:hint="eastAsia" w:hAnsi="宋体"/>
          <w:sz w:val="24"/>
          <w:szCs w:val="24"/>
          <w:lang w:val="en-US" w:eastAsia="zh-CN"/>
        </w:rPr>
        <w:t>2.1.2</w:t>
      </w:r>
      <w:r>
        <w:rPr>
          <w:rFonts w:hint="eastAsia" w:hAnsi="宋体"/>
          <w:sz w:val="24"/>
          <w:szCs w:val="24"/>
        </w:rPr>
        <w:t>干红辣椒应脱帽，符合GB/T 30382的规定，每年每产地提供食品安全项目检验报告。</w:t>
      </w:r>
    </w:p>
    <w:p w14:paraId="0913AC06">
      <w:pPr>
        <w:pStyle w:val="73"/>
        <w:numPr>
          <w:ilvl w:val="2"/>
          <w:numId w:val="0"/>
        </w:numPr>
        <w:spacing w:line="360" w:lineRule="auto"/>
        <w:ind w:leftChars="0"/>
        <w:outlineLvl w:val="9"/>
        <w:rPr>
          <w:rFonts w:hint="eastAsia" w:hAnsi="宋体"/>
          <w:sz w:val="24"/>
          <w:szCs w:val="24"/>
        </w:rPr>
      </w:pPr>
      <w:r>
        <w:rPr>
          <w:rFonts w:hint="eastAsia" w:hAnsi="宋体"/>
          <w:sz w:val="24"/>
          <w:szCs w:val="24"/>
          <w:lang w:val="en-US" w:eastAsia="zh-CN"/>
        </w:rPr>
        <w:t>2.1.3</w:t>
      </w:r>
      <w:r>
        <w:rPr>
          <w:rFonts w:hint="eastAsia" w:hAnsi="宋体"/>
          <w:sz w:val="24"/>
          <w:szCs w:val="24"/>
        </w:rPr>
        <w:t>蚕豆应符合GB/T 10459的规定，脱壳后的蚕豆瓣应色泽淡黄、新鲜，瓣粒大小基本均匀,具有蚕豆瓣综合气味、无异味，标准整瓣粒≥92%，无霉烂、无病斑蚕豆瓣，虫蛀粒≤5%，过6mm筛，6mm筛下物≤3%，蚕豆瓣水分≤14.0%、杂质≤0.5%，每年每产地提供食品安全项目检验报告。</w:t>
      </w:r>
    </w:p>
    <w:p w14:paraId="52BB077E">
      <w:pPr>
        <w:pStyle w:val="73"/>
        <w:numPr>
          <w:ilvl w:val="2"/>
          <w:numId w:val="0"/>
        </w:numPr>
        <w:spacing w:line="360" w:lineRule="auto"/>
        <w:ind w:leftChars="0"/>
        <w:outlineLvl w:val="9"/>
        <w:rPr>
          <w:rFonts w:hint="eastAsia" w:hAnsi="宋体"/>
          <w:sz w:val="24"/>
          <w:szCs w:val="24"/>
        </w:rPr>
      </w:pPr>
      <w:r>
        <w:rPr>
          <w:rFonts w:hint="eastAsia" w:hAnsi="宋体"/>
          <w:sz w:val="24"/>
          <w:szCs w:val="24"/>
          <w:lang w:val="en-US" w:eastAsia="zh-CN"/>
        </w:rPr>
        <w:t>2.1.4</w:t>
      </w:r>
      <w:r>
        <w:rPr>
          <w:rFonts w:hint="eastAsia" w:hAnsi="宋体"/>
          <w:sz w:val="24"/>
          <w:szCs w:val="24"/>
        </w:rPr>
        <w:t>食用盐应符合GB/T 5461的规定。</w:t>
      </w:r>
    </w:p>
    <w:p w14:paraId="6C1B5825">
      <w:pPr>
        <w:pStyle w:val="73"/>
        <w:numPr>
          <w:ilvl w:val="2"/>
          <w:numId w:val="0"/>
        </w:numPr>
        <w:spacing w:line="360" w:lineRule="auto"/>
        <w:ind w:leftChars="0"/>
        <w:outlineLvl w:val="9"/>
        <w:rPr>
          <w:rFonts w:hint="eastAsia" w:hAnsi="宋体"/>
          <w:sz w:val="24"/>
          <w:szCs w:val="24"/>
        </w:rPr>
      </w:pPr>
      <w:r>
        <w:rPr>
          <w:rFonts w:hint="eastAsia" w:hAnsi="宋体"/>
          <w:sz w:val="24"/>
          <w:szCs w:val="24"/>
          <w:lang w:val="en-US" w:eastAsia="zh-CN"/>
        </w:rPr>
        <w:t>2.1.5</w:t>
      </w:r>
      <w:r>
        <w:rPr>
          <w:rFonts w:hint="eastAsia" w:hAnsi="宋体"/>
          <w:sz w:val="24"/>
          <w:szCs w:val="24"/>
        </w:rPr>
        <w:t>小麦粉应符合GB/T 1355的规定，每年每产地提供食品安全项目检验报告。</w:t>
      </w:r>
    </w:p>
    <w:p w14:paraId="70116871">
      <w:pPr>
        <w:pStyle w:val="73"/>
        <w:numPr>
          <w:ilvl w:val="2"/>
          <w:numId w:val="0"/>
        </w:numPr>
        <w:spacing w:line="360" w:lineRule="auto"/>
        <w:ind w:leftChars="0"/>
        <w:outlineLvl w:val="9"/>
        <w:rPr>
          <w:rFonts w:hint="eastAsia" w:hAnsi="宋体"/>
          <w:sz w:val="24"/>
          <w:szCs w:val="24"/>
        </w:rPr>
      </w:pPr>
      <w:r>
        <w:rPr>
          <w:rFonts w:hint="eastAsia" w:hAnsi="宋体"/>
          <w:sz w:val="24"/>
          <w:szCs w:val="24"/>
          <w:lang w:val="en-US" w:eastAsia="zh-CN"/>
        </w:rPr>
        <w:t>2.1.6</w:t>
      </w:r>
      <w:r>
        <w:rPr>
          <w:rFonts w:hint="eastAsia" w:hAnsi="宋体"/>
          <w:sz w:val="24"/>
          <w:szCs w:val="24"/>
        </w:rPr>
        <w:t>米曲霉应符合经过合法备案的企业标准的规定,霉系采用沪酿3.042。</w:t>
      </w:r>
    </w:p>
    <w:p w14:paraId="66E0B18E">
      <w:pPr>
        <w:pStyle w:val="73"/>
        <w:numPr>
          <w:ilvl w:val="2"/>
          <w:numId w:val="0"/>
        </w:numPr>
        <w:spacing w:line="360" w:lineRule="auto"/>
        <w:ind w:leftChars="0"/>
        <w:outlineLvl w:val="9"/>
        <w:rPr>
          <w:rFonts w:hint="eastAsia" w:hAnsi="宋体"/>
          <w:sz w:val="24"/>
          <w:szCs w:val="24"/>
        </w:rPr>
      </w:pPr>
      <w:r>
        <w:rPr>
          <w:rFonts w:hint="eastAsia" w:hAnsi="宋体"/>
          <w:sz w:val="24"/>
          <w:szCs w:val="24"/>
          <w:lang w:val="en-US" w:eastAsia="zh-CN"/>
        </w:rPr>
        <w:t>2.1.7</w:t>
      </w:r>
      <w:r>
        <w:rPr>
          <w:rFonts w:hint="eastAsia" w:hAnsi="宋体"/>
          <w:sz w:val="24"/>
          <w:szCs w:val="24"/>
        </w:rPr>
        <w:t>加工用水应符合GB 5749的规定，每年提供一次不低于36个项目的检验报告。</w:t>
      </w:r>
    </w:p>
    <w:p w14:paraId="55089430">
      <w:pPr>
        <w:pStyle w:val="73"/>
        <w:numPr>
          <w:ilvl w:val="2"/>
          <w:numId w:val="0"/>
        </w:numPr>
        <w:spacing w:line="360" w:lineRule="auto"/>
        <w:outlineLvl w:val="2"/>
        <w:rPr>
          <w:rFonts w:hint="eastAsia" w:hAnsi="宋体"/>
          <w:sz w:val="24"/>
          <w:szCs w:val="24"/>
        </w:rPr>
      </w:pPr>
      <w:bookmarkStart w:id="5" w:name="OLE_LINK5"/>
      <w:r>
        <w:rPr>
          <w:rFonts w:hint="eastAsia" w:hAnsi="宋体"/>
          <w:sz w:val="24"/>
          <w:szCs w:val="24"/>
        </w:rPr>
        <w:t>2.2 物料A技术要求</w:t>
      </w:r>
    </w:p>
    <w:bookmarkEnd w:id="5"/>
    <w:p w14:paraId="4529DC17">
      <w:pPr>
        <w:pStyle w:val="73"/>
        <w:numPr>
          <w:ilvl w:val="0"/>
          <w:numId w:val="0"/>
        </w:numPr>
        <w:spacing w:line="360" w:lineRule="auto"/>
        <w:rPr>
          <w:rFonts w:hint="eastAsia" w:hAnsi="宋体"/>
          <w:sz w:val="24"/>
          <w:szCs w:val="24"/>
        </w:rPr>
      </w:pPr>
      <w:bookmarkStart w:id="6" w:name="OLE_LINK2"/>
      <w:r>
        <w:rPr>
          <w:rFonts w:hint="eastAsia" w:hAnsi="宋体"/>
          <w:sz w:val="24"/>
          <w:szCs w:val="24"/>
        </w:rPr>
        <w:t>2.2.1 A预处理流程</w:t>
      </w:r>
    </w:p>
    <w:bookmarkEnd w:id="6"/>
    <w:p w14:paraId="71ED3259">
      <w:pPr>
        <w:pStyle w:val="73"/>
        <w:numPr>
          <w:ilvl w:val="0"/>
          <w:numId w:val="0"/>
        </w:numPr>
        <w:spacing w:line="360" w:lineRule="auto"/>
        <w:ind w:firstLine="480" w:firstLineChars="200"/>
        <w:outlineLvl w:val="9"/>
        <w:rPr>
          <w:rFonts w:hint="eastAsia" w:hAnsi="宋体"/>
          <w:sz w:val="24"/>
          <w:szCs w:val="24"/>
        </w:rPr>
      </w:pPr>
      <w:r>
        <w:rPr>
          <w:rFonts w:hint="eastAsia" w:hAnsi="宋体"/>
          <w:sz w:val="24"/>
          <w:szCs w:val="24"/>
        </w:rPr>
        <w:t>蚕豆—→脱壳、挑选—→烫瓣（或冷水/温水浸泡）—→浸泡—→拌小麦粉、接种米曲霉（泸酿3.042）—→制曲—→拌和盐水—→入池储存—→物料A</w:t>
      </w:r>
    </w:p>
    <w:p w14:paraId="33B171ED">
      <w:pPr>
        <w:pStyle w:val="73"/>
        <w:numPr>
          <w:ilvl w:val="2"/>
          <w:numId w:val="0"/>
        </w:numPr>
        <w:spacing w:line="360" w:lineRule="auto"/>
        <w:rPr>
          <w:rFonts w:hint="eastAsia" w:hAnsi="宋体"/>
          <w:sz w:val="24"/>
          <w:szCs w:val="24"/>
        </w:rPr>
      </w:pPr>
      <w:bookmarkStart w:id="7" w:name="OLE_LINK6"/>
      <w:r>
        <w:rPr>
          <w:rFonts w:hint="eastAsia" w:hAnsi="宋体"/>
          <w:sz w:val="24"/>
          <w:szCs w:val="24"/>
        </w:rPr>
        <w:t>2.2.2 B储存技术要求</w:t>
      </w:r>
    </w:p>
    <w:p w14:paraId="396C52A9">
      <w:pPr>
        <w:pStyle w:val="73"/>
        <w:numPr>
          <w:ilvl w:val="0"/>
          <w:numId w:val="0"/>
        </w:numPr>
        <w:spacing w:line="360" w:lineRule="auto"/>
        <w:ind w:firstLine="480" w:firstLineChars="200"/>
        <w:outlineLvl w:val="9"/>
        <w:rPr>
          <w:rFonts w:hint="eastAsia" w:hAnsi="宋体" w:cs="宋体"/>
          <w:sz w:val="24"/>
          <w:szCs w:val="24"/>
        </w:rPr>
      </w:pPr>
      <w:r>
        <w:rPr>
          <w:rFonts w:hint="eastAsia" w:hAnsi="宋体" w:cs="宋体"/>
          <w:sz w:val="24"/>
          <w:szCs w:val="24"/>
        </w:rPr>
        <w:t>恒温：</w:t>
      </w:r>
      <w:bookmarkStart w:id="8" w:name="OLE_LINK3"/>
      <w:r>
        <w:rPr>
          <w:rFonts w:hint="eastAsia" w:hAnsi="宋体" w:cs="宋体"/>
          <w:sz w:val="24"/>
          <w:szCs w:val="24"/>
        </w:rPr>
        <w:t>3-6个月。</w:t>
      </w:r>
    </w:p>
    <w:bookmarkEnd w:id="7"/>
    <w:bookmarkEnd w:id="8"/>
    <w:p w14:paraId="0BABF4C4">
      <w:pPr>
        <w:pStyle w:val="73"/>
        <w:numPr>
          <w:ilvl w:val="2"/>
          <w:numId w:val="0"/>
        </w:numPr>
        <w:spacing w:line="360" w:lineRule="auto"/>
        <w:ind w:firstLine="480" w:firstLineChars="200"/>
        <w:outlineLvl w:val="9"/>
        <w:rPr>
          <w:rFonts w:hint="eastAsia" w:hAnsi="宋体" w:cs="宋体"/>
          <w:sz w:val="24"/>
          <w:szCs w:val="24"/>
        </w:rPr>
      </w:pPr>
      <w:bookmarkStart w:id="9" w:name="OLE_LINK11"/>
      <w:r>
        <w:rPr>
          <w:rFonts w:hint="eastAsia" w:hAnsi="宋体" w:cs="宋体"/>
          <w:sz w:val="24"/>
          <w:szCs w:val="24"/>
        </w:rPr>
        <w:t>常温：</w:t>
      </w:r>
      <w:bookmarkStart w:id="10" w:name="OLE_LINK4"/>
      <w:r>
        <w:rPr>
          <w:rFonts w:hint="eastAsia" w:hAnsi="宋体" w:cs="宋体"/>
          <w:sz w:val="24"/>
          <w:szCs w:val="24"/>
        </w:rPr>
        <w:t>8-12个月</w:t>
      </w:r>
      <w:bookmarkEnd w:id="10"/>
      <w:r>
        <w:rPr>
          <w:rFonts w:hint="eastAsia" w:hAnsi="宋体" w:cs="宋体"/>
          <w:sz w:val="24"/>
          <w:szCs w:val="24"/>
        </w:rPr>
        <w:t>。</w:t>
      </w:r>
    </w:p>
    <w:p w14:paraId="5ED9AEBC">
      <w:pPr>
        <w:pStyle w:val="73"/>
        <w:numPr>
          <w:ilvl w:val="0"/>
          <w:numId w:val="0"/>
        </w:numPr>
        <w:spacing w:line="360" w:lineRule="auto"/>
        <w:ind w:firstLine="480" w:firstLineChars="200"/>
        <w:outlineLvl w:val="9"/>
        <w:rPr>
          <w:rFonts w:hint="eastAsia" w:hAnsi="宋体" w:cs="宋体"/>
          <w:sz w:val="24"/>
          <w:szCs w:val="24"/>
        </w:rPr>
      </w:pPr>
      <w:r>
        <w:rPr>
          <w:rFonts w:hint="eastAsia" w:hAnsi="宋体" w:cs="宋体"/>
          <w:sz w:val="24"/>
          <w:szCs w:val="24"/>
        </w:rPr>
        <w:t>物料A氨基酸态氮（以N计）/(g/100g）≥0.4。</w:t>
      </w:r>
    </w:p>
    <w:p w14:paraId="60115097">
      <w:pPr>
        <w:pStyle w:val="73"/>
        <w:numPr>
          <w:ilvl w:val="2"/>
          <w:numId w:val="0"/>
        </w:numPr>
        <w:spacing w:line="360" w:lineRule="auto"/>
        <w:outlineLvl w:val="2"/>
        <w:rPr>
          <w:rFonts w:hint="eastAsia" w:hAnsi="宋体" w:cs="宋体"/>
          <w:sz w:val="24"/>
          <w:szCs w:val="24"/>
        </w:rPr>
      </w:pPr>
      <w:r>
        <w:rPr>
          <w:rFonts w:hint="eastAsia" w:hAnsi="宋体"/>
          <w:sz w:val="24"/>
          <w:szCs w:val="24"/>
        </w:rPr>
        <w:t>2.3 物料B技术要求</w:t>
      </w:r>
    </w:p>
    <w:bookmarkEnd w:id="9"/>
    <w:p w14:paraId="134D9915">
      <w:pPr>
        <w:pStyle w:val="73"/>
        <w:numPr>
          <w:ilvl w:val="2"/>
          <w:numId w:val="0"/>
        </w:numPr>
        <w:spacing w:line="360" w:lineRule="auto"/>
        <w:rPr>
          <w:rFonts w:hint="eastAsia" w:hAnsi="宋体"/>
          <w:sz w:val="24"/>
          <w:szCs w:val="24"/>
        </w:rPr>
      </w:pPr>
      <w:bookmarkStart w:id="11" w:name="OLE_LINK12"/>
      <w:r>
        <w:rPr>
          <w:rFonts w:hint="eastAsia" w:hAnsi="宋体"/>
          <w:sz w:val="24"/>
          <w:szCs w:val="24"/>
        </w:rPr>
        <w:t>2.3.1 预处理流程</w:t>
      </w:r>
    </w:p>
    <w:bookmarkEnd w:id="11"/>
    <w:p w14:paraId="22F68782">
      <w:pPr>
        <w:pStyle w:val="73"/>
        <w:numPr>
          <w:ilvl w:val="2"/>
          <w:numId w:val="0"/>
        </w:numPr>
        <w:spacing w:line="360" w:lineRule="auto"/>
        <w:ind w:firstLine="480" w:firstLineChars="200"/>
        <w:outlineLvl w:val="9"/>
        <w:rPr>
          <w:rFonts w:hint="eastAsia" w:hAnsi="宋体"/>
          <w:sz w:val="24"/>
          <w:szCs w:val="24"/>
        </w:rPr>
      </w:pPr>
      <w:bookmarkStart w:id="12" w:name="OLE_LINK14"/>
      <w:r>
        <w:rPr>
          <w:rFonts w:hint="eastAsia" w:hAnsi="宋体"/>
          <w:sz w:val="24"/>
          <w:szCs w:val="24"/>
        </w:rPr>
        <w:t>红辣椒—→去把（蒂）、挑选、清洗（浸泡）—→轧碎、拌盐—→入池储存—→物料B</w:t>
      </w:r>
    </w:p>
    <w:p w14:paraId="66B947A3">
      <w:pPr>
        <w:pStyle w:val="73"/>
        <w:numPr>
          <w:ilvl w:val="2"/>
          <w:numId w:val="0"/>
        </w:numPr>
        <w:spacing w:line="360" w:lineRule="auto"/>
        <w:rPr>
          <w:rFonts w:hint="eastAsia" w:hAnsi="宋体"/>
          <w:sz w:val="24"/>
          <w:szCs w:val="24"/>
        </w:rPr>
      </w:pPr>
      <w:r>
        <w:rPr>
          <w:rFonts w:hint="eastAsia" w:hAnsi="宋体"/>
          <w:sz w:val="24"/>
          <w:szCs w:val="24"/>
        </w:rPr>
        <w:t>2.3.2预处理要求</w:t>
      </w:r>
    </w:p>
    <w:bookmarkEnd w:id="12"/>
    <w:p w14:paraId="6CFE2801">
      <w:pPr>
        <w:pStyle w:val="73"/>
        <w:numPr>
          <w:ilvl w:val="0"/>
          <w:numId w:val="4"/>
        </w:numPr>
        <w:spacing w:line="360" w:lineRule="auto"/>
        <w:ind w:left="0" w:firstLine="480" w:firstLineChars="200"/>
        <w:outlineLvl w:val="4"/>
        <w:rPr>
          <w:rFonts w:hint="eastAsia" w:hAnsi="宋体" w:cs="黑体"/>
          <w:sz w:val="24"/>
          <w:szCs w:val="24"/>
        </w:rPr>
      </w:pPr>
      <w:bookmarkStart w:id="13" w:name="OLE_LINK7"/>
      <w:bookmarkStart w:id="14" w:name="OLE_LINK13"/>
      <w:r>
        <w:rPr>
          <w:rFonts w:hint="eastAsia" w:hAnsi="宋体" w:cs="黑体"/>
          <w:sz w:val="24"/>
          <w:szCs w:val="24"/>
        </w:rPr>
        <w:t>辣椒宰制粒度</w:t>
      </w:r>
      <w:bookmarkStart w:id="25" w:name="_GoBack"/>
      <w:bookmarkEnd w:id="25"/>
    </w:p>
    <w:p w14:paraId="6D51AEDD">
      <w:pPr>
        <w:pStyle w:val="73"/>
        <w:numPr>
          <w:ilvl w:val="0"/>
          <w:numId w:val="0"/>
        </w:numPr>
        <w:spacing w:line="360" w:lineRule="auto"/>
        <w:ind w:left="480" w:leftChars="200"/>
        <w:outlineLvl w:val="9"/>
        <w:rPr>
          <w:rFonts w:hint="eastAsia" w:hAnsi="宋体" w:cs="黑体"/>
          <w:sz w:val="24"/>
          <w:szCs w:val="24"/>
        </w:rPr>
      </w:pPr>
      <w:r>
        <w:rPr>
          <w:rFonts w:hint="eastAsia" w:hAnsi="宋体" w:cs="宋体"/>
          <w:sz w:val="24"/>
          <w:szCs w:val="24"/>
        </w:rPr>
        <w:t>3-7cm占比80%以上，不得有整辣椒。</w:t>
      </w:r>
    </w:p>
    <w:bookmarkEnd w:id="13"/>
    <w:p w14:paraId="71AE41E7">
      <w:pPr>
        <w:pStyle w:val="73"/>
        <w:numPr>
          <w:ilvl w:val="0"/>
          <w:numId w:val="4"/>
        </w:numPr>
        <w:spacing w:line="360" w:lineRule="auto"/>
        <w:ind w:left="0" w:firstLine="480" w:firstLineChars="200"/>
        <w:outlineLvl w:val="4"/>
        <w:rPr>
          <w:rFonts w:hint="eastAsia" w:hAnsi="宋体" w:cs="黑体"/>
          <w:sz w:val="24"/>
          <w:szCs w:val="24"/>
        </w:rPr>
      </w:pPr>
      <w:r>
        <w:rPr>
          <w:rFonts w:hint="eastAsia" w:hAnsi="宋体"/>
          <w:sz w:val="24"/>
          <w:szCs w:val="24"/>
        </w:rPr>
        <w:t>储存</w:t>
      </w:r>
      <w:r>
        <w:rPr>
          <w:rFonts w:hint="eastAsia" w:hAnsi="宋体" w:cs="黑体"/>
          <w:sz w:val="24"/>
          <w:szCs w:val="24"/>
        </w:rPr>
        <w:t>过程管理</w:t>
      </w:r>
    </w:p>
    <w:p w14:paraId="4523313B">
      <w:pPr>
        <w:pStyle w:val="73"/>
        <w:numPr>
          <w:ilvl w:val="0"/>
          <w:numId w:val="0"/>
        </w:numPr>
        <w:spacing w:line="360" w:lineRule="auto"/>
        <w:ind w:left="480"/>
        <w:outlineLvl w:val="4"/>
        <w:rPr>
          <w:rFonts w:hint="eastAsia" w:hAnsi="宋体" w:cs="黑体"/>
          <w:sz w:val="24"/>
          <w:szCs w:val="24"/>
        </w:rPr>
      </w:pPr>
      <w:r>
        <w:rPr>
          <w:rFonts w:hint="eastAsia" w:hAnsi="宋体" w:cs="宋体"/>
          <w:sz w:val="24"/>
          <w:szCs w:val="24"/>
        </w:rPr>
        <w:t>辣椒经预处理后入池2-3天后，进行循环淋池4-5次，物料淋透，盐水均匀后，</w:t>
      </w:r>
    </w:p>
    <w:p w14:paraId="72247714">
      <w:pPr>
        <w:pStyle w:val="73"/>
        <w:numPr>
          <w:ilvl w:val="2"/>
          <w:numId w:val="0"/>
        </w:numPr>
        <w:spacing w:line="360" w:lineRule="auto"/>
        <w:outlineLvl w:val="9"/>
        <w:rPr>
          <w:rFonts w:hint="eastAsia" w:hAnsi="宋体" w:cs="宋体"/>
          <w:sz w:val="24"/>
          <w:szCs w:val="24"/>
        </w:rPr>
      </w:pPr>
      <w:r>
        <w:rPr>
          <w:rFonts w:hint="eastAsia" w:hAnsi="宋体" w:cs="宋体"/>
          <w:sz w:val="24"/>
          <w:szCs w:val="24"/>
        </w:rPr>
        <w:t>方可封池储存，储存时间超过3个月的，每3个月对物料做一次淋池。</w:t>
      </w:r>
    </w:p>
    <w:p w14:paraId="7BF92183">
      <w:pPr>
        <w:pStyle w:val="73"/>
        <w:numPr>
          <w:ilvl w:val="0"/>
          <w:numId w:val="4"/>
        </w:numPr>
        <w:spacing w:line="360" w:lineRule="auto"/>
        <w:ind w:left="0" w:firstLine="480" w:firstLineChars="200"/>
        <w:outlineLvl w:val="4"/>
        <w:rPr>
          <w:rFonts w:hint="eastAsia" w:hAnsi="宋体" w:cs="黑体"/>
          <w:sz w:val="24"/>
          <w:szCs w:val="24"/>
        </w:rPr>
      </w:pPr>
      <w:bookmarkStart w:id="15" w:name="OLE_LINK9"/>
      <w:r>
        <w:rPr>
          <w:rFonts w:hint="eastAsia" w:hAnsi="宋体"/>
          <w:sz w:val="24"/>
          <w:szCs w:val="24"/>
        </w:rPr>
        <w:t>储存</w:t>
      </w:r>
      <w:r>
        <w:rPr>
          <w:rFonts w:hint="eastAsia" w:hAnsi="宋体" w:cs="黑体"/>
          <w:sz w:val="24"/>
          <w:szCs w:val="24"/>
        </w:rPr>
        <w:t>技术要求</w:t>
      </w:r>
    </w:p>
    <w:bookmarkEnd w:id="15"/>
    <w:p w14:paraId="1F87AA7C">
      <w:pPr>
        <w:pStyle w:val="73"/>
        <w:numPr>
          <w:ilvl w:val="2"/>
          <w:numId w:val="0"/>
        </w:numPr>
        <w:spacing w:line="360" w:lineRule="auto"/>
        <w:ind w:firstLine="480" w:firstLineChars="200"/>
        <w:outlineLvl w:val="9"/>
        <w:rPr>
          <w:rFonts w:hint="eastAsia" w:hAnsi="宋体" w:cs="宋体"/>
          <w:sz w:val="24"/>
          <w:szCs w:val="24"/>
        </w:rPr>
      </w:pPr>
      <w:r>
        <w:rPr>
          <w:rFonts w:hint="eastAsia" w:hAnsi="宋体" w:cs="宋体"/>
          <w:sz w:val="24"/>
          <w:szCs w:val="24"/>
        </w:rPr>
        <w:t>常温：3-12个月。</w:t>
      </w:r>
    </w:p>
    <w:bookmarkEnd w:id="14"/>
    <w:p w14:paraId="32A40F52">
      <w:pPr>
        <w:pStyle w:val="73"/>
        <w:numPr>
          <w:ilvl w:val="2"/>
          <w:numId w:val="0"/>
        </w:numPr>
        <w:spacing w:line="360" w:lineRule="auto"/>
        <w:outlineLvl w:val="2"/>
        <w:rPr>
          <w:rFonts w:hint="eastAsia" w:hAnsi="宋体"/>
          <w:sz w:val="24"/>
          <w:szCs w:val="24"/>
        </w:rPr>
      </w:pPr>
      <w:r>
        <w:rPr>
          <w:rFonts w:hint="eastAsia" w:hAnsi="宋体"/>
          <w:sz w:val="24"/>
          <w:szCs w:val="24"/>
        </w:rPr>
        <w:t>2.4 基础原料（2号)预处理技术要求</w:t>
      </w:r>
    </w:p>
    <w:p w14:paraId="5AEC8013">
      <w:pPr>
        <w:pStyle w:val="73"/>
        <w:numPr>
          <w:ilvl w:val="2"/>
          <w:numId w:val="0"/>
        </w:numPr>
        <w:spacing w:line="360" w:lineRule="auto"/>
        <w:rPr>
          <w:rFonts w:hint="eastAsia" w:hAnsi="宋体"/>
          <w:sz w:val="24"/>
          <w:szCs w:val="24"/>
        </w:rPr>
      </w:pPr>
      <w:r>
        <w:rPr>
          <w:rFonts w:hint="eastAsia" w:hAnsi="宋体"/>
          <w:sz w:val="24"/>
          <w:szCs w:val="24"/>
        </w:rPr>
        <w:t>2.4.1基础原料（2号)流程</w:t>
      </w:r>
    </w:p>
    <w:p w14:paraId="3DFA3716">
      <w:pPr>
        <w:pStyle w:val="73"/>
        <w:numPr>
          <w:ilvl w:val="0"/>
          <w:numId w:val="0"/>
        </w:numPr>
        <w:spacing w:line="360" w:lineRule="auto"/>
        <w:ind w:firstLine="480" w:firstLineChars="200"/>
        <w:outlineLvl w:val="9"/>
        <w:rPr>
          <w:rFonts w:hint="eastAsia" w:hAnsi="宋体"/>
          <w:sz w:val="24"/>
          <w:szCs w:val="24"/>
        </w:rPr>
      </w:pPr>
      <w:r>
        <w:rPr>
          <w:rFonts w:hint="eastAsia" w:hAnsi="宋体"/>
          <w:sz w:val="24"/>
          <w:szCs w:val="24"/>
        </w:rPr>
        <w:t>物料A+物料B—→拌和—→入池储存（常温）—→挑选—→基础原料（2号)</w:t>
      </w:r>
    </w:p>
    <w:p w14:paraId="43202D32">
      <w:pPr>
        <w:pStyle w:val="73"/>
        <w:numPr>
          <w:ilvl w:val="2"/>
          <w:numId w:val="0"/>
        </w:numPr>
        <w:spacing w:line="360" w:lineRule="auto"/>
        <w:rPr>
          <w:rFonts w:hint="eastAsia" w:hAnsi="宋体"/>
          <w:sz w:val="24"/>
          <w:szCs w:val="24"/>
        </w:rPr>
      </w:pPr>
      <w:r>
        <w:rPr>
          <w:rFonts w:hint="eastAsia" w:hAnsi="宋体"/>
          <w:sz w:val="24"/>
          <w:szCs w:val="24"/>
        </w:rPr>
        <w:t>2.4.2技术要求</w:t>
      </w:r>
    </w:p>
    <w:p w14:paraId="4472A7B6">
      <w:pPr>
        <w:pStyle w:val="73"/>
        <w:numPr>
          <w:ilvl w:val="0"/>
          <w:numId w:val="0"/>
        </w:numPr>
        <w:spacing w:line="360" w:lineRule="auto"/>
        <w:ind w:left="480" w:leftChars="200"/>
        <w:outlineLvl w:val="4"/>
        <w:rPr>
          <w:rFonts w:hint="eastAsia" w:hAnsi="宋体" w:cs="黑体"/>
          <w:b/>
          <w:bCs/>
          <w:sz w:val="24"/>
          <w:szCs w:val="24"/>
        </w:rPr>
      </w:pPr>
      <w:bookmarkStart w:id="16" w:name="OLE_LINK17"/>
      <w:r>
        <w:rPr>
          <w:rFonts w:hint="eastAsia" w:hAnsi="宋体" w:cs="黑体"/>
          <w:b/>
          <w:bCs/>
          <w:sz w:val="24"/>
          <w:szCs w:val="24"/>
        </w:rPr>
        <w:t>a)物料B辣椒配比</w:t>
      </w:r>
    </w:p>
    <w:bookmarkEnd w:id="16"/>
    <w:p w14:paraId="7D98D511">
      <w:pPr>
        <w:pStyle w:val="73"/>
        <w:numPr>
          <w:ilvl w:val="0"/>
          <w:numId w:val="0"/>
        </w:numPr>
        <w:spacing w:line="360" w:lineRule="auto"/>
        <w:ind w:firstLine="482" w:firstLineChars="200"/>
        <w:outlineLvl w:val="9"/>
        <w:rPr>
          <w:rFonts w:hint="eastAsia" w:hAnsi="宋体" w:cs="宋体"/>
          <w:sz w:val="24"/>
          <w:szCs w:val="24"/>
        </w:rPr>
      </w:pPr>
      <w:r>
        <w:rPr>
          <w:rFonts w:hint="eastAsia" w:hAnsi="宋体" w:cs="宋体"/>
          <w:b/>
          <w:bCs/>
          <w:sz w:val="24"/>
          <w:szCs w:val="24"/>
        </w:rPr>
        <w:t>二荆条系列（四川、贵州）鲜辣椒醅比例</w:t>
      </w:r>
      <w:bookmarkStart w:id="17" w:name="OLE_LINK16"/>
      <w:r>
        <w:rPr>
          <w:rFonts w:hint="eastAsia" w:hAnsi="宋体" w:cs="宋体"/>
          <w:b/>
          <w:bCs/>
          <w:sz w:val="24"/>
          <w:szCs w:val="24"/>
        </w:rPr>
        <w:t>≥40%</w:t>
      </w:r>
      <w:bookmarkEnd w:id="17"/>
      <w:r>
        <w:rPr>
          <w:rFonts w:hint="eastAsia" w:hAnsi="宋体" w:cs="宋体"/>
          <w:b/>
          <w:bCs/>
          <w:sz w:val="24"/>
          <w:szCs w:val="24"/>
        </w:rPr>
        <w:t>，美国红、千斤红、红龙系列鲜辣椒醅比例≥30%，美国红、千金红、红龙系列干辣椒醅比例</w:t>
      </w:r>
      <w:r>
        <w:rPr>
          <w:rFonts w:hAnsi="宋体" w:cs="Arial"/>
          <w:b/>
          <w:bCs/>
          <w:sz w:val="24"/>
          <w:szCs w:val="24"/>
        </w:rPr>
        <w:t>≤</w:t>
      </w:r>
      <w:r>
        <w:rPr>
          <w:rFonts w:hint="eastAsia" w:hAnsi="宋体" w:cs="宋体"/>
          <w:b/>
          <w:bCs/>
          <w:sz w:val="24"/>
          <w:szCs w:val="24"/>
        </w:rPr>
        <w:t>30%。</w:t>
      </w:r>
    </w:p>
    <w:p w14:paraId="6B32F937">
      <w:pPr>
        <w:pStyle w:val="73"/>
        <w:numPr>
          <w:ilvl w:val="2"/>
          <w:numId w:val="0"/>
        </w:numPr>
        <w:spacing w:line="360" w:lineRule="auto"/>
        <w:ind w:left="480" w:leftChars="200"/>
        <w:outlineLvl w:val="4"/>
        <w:rPr>
          <w:rFonts w:hint="eastAsia" w:hAnsi="宋体" w:cs="黑体"/>
          <w:sz w:val="24"/>
          <w:szCs w:val="24"/>
        </w:rPr>
      </w:pPr>
      <w:bookmarkStart w:id="18" w:name="OLE_LINK19"/>
      <w:r>
        <w:rPr>
          <w:rFonts w:hint="eastAsia" w:hAnsi="宋体" w:cs="黑体"/>
          <w:sz w:val="24"/>
          <w:szCs w:val="24"/>
        </w:rPr>
        <w:t>b)物料A与物料B配比</w:t>
      </w:r>
    </w:p>
    <w:bookmarkEnd w:id="18"/>
    <w:p w14:paraId="1D8F9F8E">
      <w:pPr>
        <w:pStyle w:val="73"/>
        <w:numPr>
          <w:ilvl w:val="0"/>
          <w:numId w:val="0"/>
        </w:numPr>
        <w:spacing w:line="360" w:lineRule="auto"/>
        <w:ind w:left="480" w:leftChars="200"/>
        <w:outlineLvl w:val="9"/>
        <w:rPr>
          <w:rFonts w:hint="eastAsia" w:hAnsi="宋体" w:cs="宋体"/>
          <w:sz w:val="24"/>
          <w:szCs w:val="24"/>
        </w:rPr>
      </w:pPr>
      <w:bookmarkStart w:id="19" w:name="OLE_LINK10"/>
      <w:r>
        <w:rPr>
          <w:rFonts w:hint="eastAsia" w:hAnsi="宋体" w:cs="宋体"/>
          <w:sz w:val="24"/>
          <w:szCs w:val="24"/>
        </w:rPr>
        <w:t>物料A：（物料A+物料B）≤30%。</w:t>
      </w:r>
    </w:p>
    <w:bookmarkEnd w:id="19"/>
    <w:p w14:paraId="29E8C5B5">
      <w:pPr>
        <w:pStyle w:val="73"/>
        <w:numPr>
          <w:ilvl w:val="2"/>
          <w:numId w:val="0"/>
        </w:numPr>
        <w:spacing w:line="360" w:lineRule="auto"/>
        <w:ind w:left="480" w:leftChars="200"/>
        <w:outlineLvl w:val="4"/>
        <w:rPr>
          <w:rFonts w:hint="eastAsia" w:hAnsi="宋体" w:cs="黑体"/>
          <w:sz w:val="24"/>
          <w:szCs w:val="24"/>
        </w:rPr>
      </w:pPr>
      <w:r>
        <w:rPr>
          <w:rFonts w:hint="eastAsia" w:hAnsi="宋体" w:cs="黑体"/>
          <w:sz w:val="24"/>
          <w:szCs w:val="24"/>
        </w:rPr>
        <w:t>c)储存时间要求</w:t>
      </w:r>
    </w:p>
    <w:p w14:paraId="61F5704B">
      <w:pPr>
        <w:pStyle w:val="73"/>
        <w:numPr>
          <w:ilvl w:val="0"/>
          <w:numId w:val="0"/>
        </w:numPr>
        <w:spacing w:line="360" w:lineRule="auto"/>
        <w:ind w:firstLine="480" w:firstLineChars="200"/>
        <w:outlineLvl w:val="9"/>
        <w:rPr>
          <w:rFonts w:hint="eastAsia" w:hAnsi="宋体"/>
          <w:sz w:val="24"/>
          <w:szCs w:val="24"/>
        </w:rPr>
      </w:pPr>
      <w:bookmarkStart w:id="20" w:name="OLE_LINK20"/>
      <w:r>
        <w:rPr>
          <w:rFonts w:hint="eastAsia" w:hAnsi="宋体" w:cs="宋体"/>
          <w:sz w:val="24"/>
          <w:szCs w:val="24"/>
        </w:rPr>
        <w:t>每年3-7月</w:t>
      </w:r>
      <w:bookmarkEnd w:id="20"/>
      <w:bookmarkStart w:id="21" w:name="OLE_LINK21"/>
      <w:r>
        <w:rPr>
          <w:rFonts w:hint="eastAsia" w:hAnsi="宋体" w:cs="宋体"/>
          <w:sz w:val="24"/>
          <w:szCs w:val="24"/>
        </w:rPr>
        <w:t>入池的基础原料2号储存时间为7-12个月</w:t>
      </w:r>
      <w:bookmarkEnd w:id="21"/>
      <w:r>
        <w:rPr>
          <w:rFonts w:hint="eastAsia" w:hAnsi="宋体" w:cs="宋体"/>
          <w:sz w:val="24"/>
          <w:szCs w:val="24"/>
        </w:rPr>
        <w:t>，其余月份入池的基础原料2号储存时间为8-12个月。</w:t>
      </w:r>
    </w:p>
    <w:p w14:paraId="1FE1C849">
      <w:pPr>
        <w:pStyle w:val="73"/>
        <w:numPr>
          <w:ilvl w:val="2"/>
          <w:numId w:val="0"/>
        </w:numPr>
        <w:spacing w:line="360" w:lineRule="auto"/>
        <w:ind w:left="480" w:leftChars="200"/>
        <w:outlineLvl w:val="4"/>
        <w:rPr>
          <w:rFonts w:hint="eastAsia" w:hAnsi="宋体" w:cs="黑体"/>
          <w:sz w:val="24"/>
          <w:szCs w:val="24"/>
        </w:rPr>
      </w:pPr>
      <w:r>
        <w:rPr>
          <w:rFonts w:hint="eastAsia" w:hAnsi="宋体" w:cs="黑体"/>
          <w:sz w:val="24"/>
          <w:szCs w:val="24"/>
        </w:rPr>
        <w:t>d)储存过程管理要求</w:t>
      </w:r>
    </w:p>
    <w:p w14:paraId="33CD6699">
      <w:pPr>
        <w:pStyle w:val="73"/>
        <w:numPr>
          <w:ilvl w:val="2"/>
          <w:numId w:val="0"/>
        </w:numPr>
        <w:spacing w:line="360" w:lineRule="auto"/>
        <w:ind w:firstLine="480" w:firstLineChars="200"/>
        <w:outlineLvl w:val="9"/>
        <w:rPr>
          <w:rFonts w:hint="eastAsia" w:hAnsi="宋体" w:cs="宋体"/>
          <w:sz w:val="24"/>
          <w:szCs w:val="24"/>
        </w:rPr>
      </w:pPr>
      <w:r>
        <w:rPr>
          <w:rFonts w:hint="eastAsia" w:hAnsi="宋体" w:cs="宋体"/>
          <w:sz w:val="24"/>
          <w:szCs w:val="24"/>
        </w:rPr>
        <w:t>根据物料状态进行适当的翻料或倒池，确保储存物料均匀不分层、无肉眼可见微生物生长菌落、表层无干壳状。</w:t>
      </w:r>
    </w:p>
    <w:p w14:paraId="69E5B965">
      <w:pPr>
        <w:pStyle w:val="73"/>
        <w:numPr>
          <w:ilvl w:val="2"/>
          <w:numId w:val="0"/>
        </w:numPr>
        <w:spacing w:line="360" w:lineRule="auto"/>
        <w:outlineLvl w:val="2"/>
        <w:rPr>
          <w:rFonts w:hint="eastAsia" w:hAnsi="宋体"/>
          <w:sz w:val="24"/>
          <w:szCs w:val="24"/>
        </w:rPr>
      </w:pPr>
      <w:r>
        <w:rPr>
          <w:rFonts w:hint="eastAsia" w:hAnsi="宋体"/>
          <w:sz w:val="24"/>
          <w:szCs w:val="24"/>
        </w:rPr>
        <w:t>2.5感官要求</w:t>
      </w:r>
      <w:r>
        <w:rPr>
          <w:rFonts w:hAnsi="宋体"/>
          <w:sz w:val="24"/>
          <w:szCs w:val="24"/>
        </w:rPr>
        <w:t xml:space="preserve">  </w:t>
      </w:r>
    </w:p>
    <w:p w14:paraId="2D065247">
      <w:pPr>
        <w:pStyle w:val="70"/>
        <w:spacing w:before="0" w:after="0" w:line="240" w:lineRule="auto"/>
        <w:ind w:left="0" w:firstLine="0"/>
        <w:outlineLvl w:val="9"/>
        <w:rPr>
          <w:rFonts w:hint="eastAsia" w:ascii="宋体" w:hAnsi="宋体" w:eastAsia="宋体"/>
          <w:sz w:val="24"/>
          <w:szCs w:val="24"/>
        </w:rPr>
      </w:pPr>
      <w:bookmarkStart w:id="22" w:name="OLE_LINK25"/>
      <w:r>
        <w:rPr>
          <w:rFonts w:hint="eastAsia" w:ascii="宋体" w:hAnsi="宋体" w:eastAsia="宋体" w:cs="宋体"/>
          <w:sz w:val="24"/>
          <w:szCs w:val="24"/>
        </w:rPr>
        <w:t>物料A、物料B</w:t>
      </w:r>
      <w:r>
        <w:rPr>
          <w:rFonts w:hint="eastAsia" w:ascii="宋体" w:hAnsi="宋体" w:eastAsia="宋体"/>
          <w:sz w:val="24"/>
          <w:szCs w:val="24"/>
        </w:rPr>
        <w:t>应符合表1的规定</w:t>
      </w:r>
      <w:bookmarkEnd w:id="22"/>
      <w:r>
        <w:rPr>
          <w:rFonts w:hint="eastAsia" w:ascii="宋体" w:hAnsi="宋体" w:eastAsia="宋体"/>
          <w:bCs/>
          <w:sz w:val="24"/>
          <w:szCs w:val="24"/>
        </w:rPr>
        <w:t>，基础原料（2号)应符合表</w:t>
      </w:r>
      <w:r>
        <w:rPr>
          <w:rFonts w:hint="eastAsia" w:ascii="宋体" w:hAnsi="宋体" w:eastAsia="宋体"/>
          <w:sz w:val="24"/>
          <w:szCs w:val="24"/>
        </w:rPr>
        <w:t>2的规定。</w:t>
      </w:r>
    </w:p>
    <w:p w14:paraId="668F2790">
      <w:pPr>
        <w:pStyle w:val="80"/>
        <w:tabs>
          <w:tab w:val="clear" w:pos="360"/>
        </w:tabs>
        <w:spacing w:before="0" w:beforeLines="0" w:after="0" w:afterLines="0"/>
        <w:rPr>
          <w:rFonts w:hint="eastAsia" w:ascii="宋体" w:hAnsi="宋体" w:eastAsia="宋体"/>
          <w:sz w:val="24"/>
          <w:szCs w:val="24"/>
        </w:rPr>
      </w:pPr>
      <w:bookmarkStart w:id="23" w:name="OLE_LINK24"/>
      <w:r>
        <w:rPr>
          <w:rFonts w:hint="eastAsia" w:ascii="宋体" w:hAnsi="宋体" w:eastAsia="宋体"/>
          <w:sz w:val="24"/>
          <w:szCs w:val="24"/>
        </w:rPr>
        <w:t>物料A、</w:t>
      </w:r>
      <w:bookmarkEnd w:id="23"/>
      <w:r>
        <w:rPr>
          <w:rFonts w:hint="eastAsia" w:ascii="宋体" w:hAnsi="宋体" w:eastAsia="宋体"/>
          <w:sz w:val="24"/>
          <w:szCs w:val="24"/>
        </w:rPr>
        <w:t>物料B感官要求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3085"/>
        <w:gridCol w:w="3010"/>
        <w:gridCol w:w="1836"/>
      </w:tblGrid>
      <w:tr w14:paraId="6177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3" w:type="dxa"/>
            <w:vMerge w:val="restart"/>
            <w:vAlign w:val="center"/>
          </w:tcPr>
          <w:p w14:paraId="1CED9AE1">
            <w:pPr>
              <w:jc w:val="center"/>
              <w:rPr>
                <w:rFonts w:hint="eastAsia"/>
                <w:sz w:val="18"/>
                <w:szCs w:val="18"/>
              </w:rPr>
            </w:pPr>
            <w:bookmarkStart w:id="24" w:name="OLE_LINK23"/>
            <w:r>
              <w:rPr>
                <w:rFonts w:hint="eastAsia" w:cs="黑体"/>
                <w:sz w:val="18"/>
                <w:szCs w:val="18"/>
              </w:rPr>
              <w:t>项  目</w:t>
            </w:r>
          </w:p>
        </w:tc>
        <w:tc>
          <w:tcPr>
            <w:tcW w:w="6095" w:type="dxa"/>
            <w:gridSpan w:val="2"/>
            <w:vAlign w:val="center"/>
          </w:tcPr>
          <w:p w14:paraId="625B5BDD">
            <w:pPr>
              <w:jc w:val="center"/>
              <w:rPr>
                <w:rFonts w:hint="eastAsia" w:cs="黑体"/>
                <w:sz w:val="18"/>
                <w:szCs w:val="18"/>
              </w:rPr>
            </w:pPr>
            <w:r>
              <w:rPr>
                <w:rFonts w:hint="eastAsia" w:cs="黑体"/>
                <w:sz w:val="18"/>
                <w:szCs w:val="18"/>
              </w:rPr>
              <w:t>要  求</w:t>
            </w:r>
          </w:p>
        </w:tc>
        <w:tc>
          <w:tcPr>
            <w:tcW w:w="1836" w:type="dxa"/>
            <w:vMerge w:val="restart"/>
            <w:vAlign w:val="center"/>
          </w:tcPr>
          <w:p w14:paraId="65E01AFA">
            <w:pPr>
              <w:jc w:val="center"/>
              <w:rPr>
                <w:rFonts w:hint="eastAsia" w:cs="黑体"/>
                <w:sz w:val="18"/>
                <w:szCs w:val="18"/>
              </w:rPr>
            </w:pPr>
            <w:r>
              <w:rPr>
                <w:rFonts w:hint="eastAsia" w:cs="黑体"/>
                <w:sz w:val="18"/>
                <w:szCs w:val="18"/>
              </w:rPr>
              <w:t>检验方法</w:t>
            </w:r>
          </w:p>
        </w:tc>
      </w:tr>
      <w:tr w14:paraId="4098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83" w:type="dxa"/>
            <w:vMerge w:val="continue"/>
            <w:vAlign w:val="center"/>
          </w:tcPr>
          <w:p w14:paraId="4FC06206">
            <w:pPr>
              <w:jc w:val="center"/>
              <w:rPr>
                <w:rFonts w:hint="eastAsia"/>
                <w:sz w:val="18"/>
                <w:szCs w:val="18"/>
              </w:rPr>
            </w:pPr>
          </w:p>
        </w:tc>
        <w:tc>
          <w:tcPr>
            <w:tcW w:w="3085" w:type="dxa"/>
            <w:vAlign w:val="center"/>
          </w:tcPr>
          <w:p w14:paraId="227D64F6">
            <w:pPr>
              <w:jc w:val="center"/>
              <w:rPr>
                <w:rFonts w:hint="eastAsia" w:cs="黑体"/>
                <w:sz w:val="18"/>
                <w:szCs w:val="18"/>
              </w:rPr>
            </w:pPr>
            <w:r>
              <w:rPr>
                <w:rFonts w:hint="eastAsia" w:cs="黑体"/>
                <w:sz w:val="18"/>
                <w:szCs w:val="18"/>
              </w:rPr>
              <w:t>物料A</w:t>
            </w:r>
          </w:p>
        </w:tc>
        <w:tc>
          <w:tcPr>
            <w:tcW w:w="3010" w:type="dxa"/>
            <w:vAlign w:val="center"/>
          </w:tcPr>
          <w:p w14:paraId="3F96F09B">
            <w:pPr>
              <w:jc w:val="center"/>
              <w:rPr>
                <w:rFonts w:hint="eastAsia" w:cs="黑体"/>
                <w:sz w:val="18"/>
                <w:szCs w:val="18"/>
              </w:rPr>
            </w:pPr>
            <w:r>
              <w:rPr>
                <w:rFonts w:hint="eastAsia" w:cs="黑体"/>
                <w:sz w:val="18"/>
                <w:szCs w:val="18"/>
              </w:rPr>
              <w:t>物料B</w:t>
            </w:r>
          </w:p>
        </w:tc>
        <w:tc>
          <w:tcPr>
            <w:tcW w:w="1836" w:type="dxa"/>
            <w:vMerge w:val="continue"/>
            <w:vAlign w:val="center"/>
          </w:tcPr>
          <w:p w14:paraId="1C994FD7">
            <w:pPr>
              <w:ind w:firstLine="360" w:firstLineChars="200"/>
              <w:rPr>
                <w:rFonts w:hint="eastAsia" w:cs="黑体"/>
                <w:sz w:val="18"/>
                <w:szCs w:val="18"/>
              </w:rPr>
            </w:pPr>
          </w:p>
        </w:tc>
      </w:tr>
      <w:tr w14:paraId="2E8C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83" w:type="dxa"/>
            <w:vAlign w:val="center"/>
          </w:tcPr>
          <w:p w14:paraId="3ABDA3A7">
            <w:pPr>
              <w:jc w:val="center"/>
              <w:rPr>
                <w:rFonts w:hint="eastAsia"/>
                <w:sz w:val="18"/>
                <w:szCs w:val="18"/>
              </w:rPr>
            </w:pPr>
            <w:r>
              <w:rPr>
                <w:rFonts w:hint="eastAsia"/>
                <w:sz w:val="18"/>
                <w:szCs w:val="18"/>
              </w:rPr>
              <w:t>色泽</w:t>
            </w:r>
          </w:p>
        </w:tc>
        <w:tc>
          <w:tcPr>
            <w:tcW w:w="3085" w:type="dxa"/>
            <w:vAlign w:val="center"/>
          </w:tcPr>
          <w:p w14:paraId="183C1FFA">
            <w:pPr>
              <w:jc w:val="center"/>
              <w:rPr>
                <w:rFonts w:hint="eastAsia"/>
                <w:sz w:val="18"/>
                <w:szCs w:val="18"/>
              </w:rPr>
            </w:pPr>
            <w:r>
              <w:rPr>
                <w:rFonts w:hint="eastAsia" w:cs="Times New Roman"/>
                <w:sz w:val="18"/>
                <w:szCs w:val="18"/>
              </w:rPr>
              <w:t>深</w:t>
            </w:r>
            <w:r>
              <w:rPr>
                <w:rFonts w:hint="eastAsia"/>
                <w:sz w:val="18"/>
                <w:szCs w:val="18"/>
              </w:rPr>
              <w:t>棕褐色、有光泽</w:t>
            </w:r>
          </w:p>
        </w:tc>
        <w:tc>
          <w:tcPr>
            <w:tcW w:w="3010" w:type="dxa"/>
            <w:vAlign w:val="center"/>
          </w:tcPr>
          <w:p w14:paraId="55A37949">
            <w:pPr>
              <w:jc w:val="center"/>
              <w:rPr>
                <w:rFonts w:hint="eastAsia"/>
                <w:sz w:val="18"/>
                <w:szCs w:val="18"/>
              </w:rPr>
            </w:pPr>
            <w:r>
              <w:rPr>
                <w:rFonts w:hint="eastAsia"/>
                <w:sz w:val="18"/>
                <w:szCs w:val="18"/>
              </w:rPr>
              <w:t>辣椒固有的鲜红色，有光泽，无明显青椒</w:t>
            </w:r>
          </w:p>
        </w:tc>
        <w:tc>
          <w:tcPr>
            <w:tcW w:w="1836" w:type="dxa"/>
            <w:vMerge w:val="restart"/>
            <w:vAlign w:val="center"/>
          </w:tcPr>
          <w:p w14:paraId="7B70B996">
            <w:pPr>
              <w:rPr>
                <w:rFonts w:hint="eastAsia"/>
                <w:sz w:val="18"/>
                <w:szCs w:val="18"/>
              </w:rPr>
            </w:pPr>
            <w:r>
              <w:rPr>
                <w:rFonts w:hint="eastAsia"/>
                <w:sz w:val="18"/>
                <w:szCs w:val="18"/>
              </w:rPr>
              <w:t>取适量样品放置于白色瓷盘内，在充足的自然光线下，目测色泽、组织形态/性状，嗅其气味，尝其滋味，检查有无杂质。</w:t>
            </w:r>
          </w:p>
        </w:tc>
      </w:tr>
      <w:tr w14:paraId="117F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3" w:type="dxa"/>
            <w:vAlign w:val="center"/>
          </w:tcPr>
          <w:p w14:paraId="6517DE9A">
            <w:pPr>
              <w:jc w:val="center"/>
              <w:rPr>
                <w:rFonts w:hint="eastAsia"/>
                <w:sz w:val="18"/>
                <w:szCs w:val="18"/>
              </w:rPr>
            </w:pPr>
            <w:r>
              <w:rPr>
                <w:rFonts w:hint="eastAsia"/>
                <w:sz w:val="18"/>
                <w:szCs w:val="18"/>
              </w:rPr>
              <w:t>组织形态性状</w:t>
            </w:r>
          </w:p>
        </w:tc>
        <w:tc>
          <w:tcPr>
            <w:tcW w:w="3085" w:type="dxa"/>
            <w:vAlign w:val="center"/>
          </w:tcPr>
          <w:p w14:paraId="5FC398A7">
            <w:pPr>
              <w:jc w:val="center"/>
              <w:rPr>
                <w:rFonts w:hint="eastAsia"/>
                <w:sz w:val="18"/>
                <w:szCs w:val="18"/>
              </w:rPr>
            </w:pPr>
            <w:r>
              <w:rPr>
                <w:rFonts w:hint="eastAsia"/>
                <w:sz w:val="18"/>
                <w:szCs w:val="18"/>
              </w:rPr>
              <w:t>瓣粒无结团、无腻滑，酱汁浓稠</w:t>
            </w:r>
          </w:p>
        </w:tc>
        <w:tc>
          <w:tcPr>
            <w:tcW w:w="3010" w:type="dxa"/>
            <w:vAlign w:val="center"/>
          </w:tcPr>
          <w:p w14:paraId="6DC42F48">
            <w:pPr>
              <w:jc w:val="center"/>
              <w:rPr>
                <w:rFonts w:hint="eastAsia"/>
                <w:sz w:val="18"/>
                <w:szCs w:val="18"/>
              </w:rPr>
            </w:pPr>
            <w:r>
              <w:rPr>
                <w:rFonts w:hint="eastAsia"/>
                <w:sz w:val="18"/>
                <w:szCs w:val="18"/>
              </w:rPr>
              <w:t>辣椒块成型、综合感官无糊状感，无腐烂变色，无较大不溶食用盐颗粒</w:t>
            </w:r>
          </w:p>
        </w:tc>
        <w:tc>
          <w:tcPr>
            <w:tcW w:w="1836" w:type="dxa"/>
            <w:vMerge w:val="continue"/>
            <w:vAlign w:val="center"/>
          </w:tcPr>
          <w:p w14:paraId="1A56DD96">
            <w:pPr>
              <w:ind w:firstLine="360" w:firstLineChars="200"/>
              <w:rPr>
                <w:rFonts w:hint="eastAsia"/>
                <w:sz w:val="18"/>
                <w:szCs w:val="18"/>
              </w:rPr>
            </w:pPr>
          </w:p>
        </w:tc>
      </w:tr>
      <w:tr w14:paraId="2500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383" w:type="dxa"/>
            <w:vAlign w:val="center"/>
          </w:tcPr>
          <w:p w14:paraId="63F24385">
            <w:pPr>
              <w:jc w:val="center"/>
              <w:rPr>
                <w:rFonts w:hint="eastAsia"/>
                <w:sz w:val="18"/>
                <w:szCs w:val="18"/>
              </w:rPr>
            </w:pPr>
            <w:r>
              <w:rPr>
                <w:rFonts w:hint="eastAsia"/>
                <w:sz w:val="18"/>
                <w:szCs w:val="18"/>
              </w:rPr>
              <w:t>滋、气味</w:t>
            </w:r>
          </w:p>
        </w:tc>
        <w:tc>
          <w:tcPr>
            <w:tcW w:w="3085" w:type="dxa"/>
            <w:vAlign w:val="center"/>
          </w:tcPr>
          <w:p w14:paraId="601532C9">
            <w:pPr>
              <w:jc w:val="center"/>
              <w:rPr>
                <w:rFonts w:hint="eastAsia"/>
                <w:sz w:val="18"/>
                <w:szCs w:val="18"/>
              </w:rPr>
            </w:pPr>
            <w:r>
              <w:rPr>
                <w:rFonts w:hint="eastAsia" w:cs="Times New Roman"/>
                <w:sz w:val="18"/>
                <w:szCs w:val="18"/>
              </w:rPr>
              <w:t>酱酯香浓郁</w:t>
            </w:r>
            <w:r>
              <w:rPr>
                <w:rFonts w:hint="eastAsia"/>
                <w:sz w:val="18"/>
                <w:szCs w:val="18"/>
              </w:rPr>
              <w:t>、具有该物料特有香气，味鲜、回味悠长，酥脆</w:t>
            </w:r>
          </w:p>
        </w:tc>
        <w:tc>
          <w:tcPr>
            <w:tcW w:w="3010" w:type="dxa"/>
            <w:vAlign w:val="center"/>
          </w:tcPr>
          <w:p w14:paraId="284A3152">
            <w:pPr>
              <w:jc w:val="center"/>
              <w:rPr>
                <w:rFonts w:hint="eastAsia"/>
                <w:sz w:val="18"/>
                <w:szCs w:val="18"/>
              </w:rPr>
            </w:pPr>
            <w:r>
              <w:rPr>
                <w:rFonts w:hint="eastAsia"/>
                <w:sz w:val="18"/>
                <w:szCs w:val="18"/>
              </w:rPr>
              <w:t>具有该物料固有的鲜辣滋味、风味，无异臭、发酸等不良气味</w:t>
            </w:r>
          </w:p>
        </w:tc>
        <w:tc>
          <w:tcPr>
            <w:tcW w:w="1836" w:type="dxa"/>
            <w:vMerge w:val="continue"/>
            <w:vAlign w:val="center"/>
          </w:tcPr>
          <w:p w14:paraId="4152EAA2">
            <w:pPr>
              <w:ind w:firstLine="360" w:firstLineChars="200"/>
              <w:rPr>
                <w:rFonts w:hint="eastAsia"/>
                <w:sz w:val="18"/>
                <w:szCs w:val="18"/>
              </w:rPr>
            </w:pPr>
          </w:p>
        </w:tc>
      </w:tr>
      <w:tr w14:paraId="0E54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3" w:type="dxa"/>
            <w:vAlign w:val="center"/>
          </w:tcPr>
          <w:p w14:paraId="12B84109">
            <w:pPr>
              <w:jc w:val="center"/>
              <w:rPr>
                <w:rFonts w:hint="eastAsia"/>
                <w:sz w:val="18"/>
                <w:szCs w:val="18"/>
              </w:rPr>
            </w:pPr>
            <w:r>
              <w:rPr>
                <w:rFonts w:hint="eastAsia"/>
                <w:sz w:val="18"/>
                <w:szCs w:val="18"/>
              </w:rPr>
              <w:t>杂质</w:t>
            </w:r>
          </w:p>
        </w:tc>
        <w:tc>
          <w:tcPr>
            <w:tcW w:w="6095" w:type="dxa"/>
            <w:gridSpan w:val="2"/>
            <w:vAlign w:val="center"/>
          </w:tcPr>
          <w:p w14:paraId="41A3A686">
            <w:pPr>
              <w:jc w:val="center"/>
              <w:rPr>
                <w:rFonts w:hint="eastAsia"/>
                <w:sz w:val="18"/>
                <w:szCs w:val="18"/>
              </w:rPr>
            </w:pPr>
            <w:r>
              <w:rPr>
                <w:rFonts w:hint="eastAsia"/>
                <w:sz w:val="18"/>
                <w:szCs w:val="18"/>
              </w:rPr>
              <w:t>无肉眼可见外来杂质</w:t>
            </w:r>
          </w:p>
        </w:tc>
        <w:tc>
          <w:tcPr>
            <w:tcW w:w="1836" w:type="dxa"/>
            <w:vMerge w:val="continue"/>
            <w:vAlign w:val="center"/>
          </w:tcPr>
          <w:p w14:paraId="3E383B9F">
            <w:pPr>
              <w:ind w:firstLine="360" w:firstLineChars="200"/>
              <w:rPr>
                <w:rFonts w:hint="eastAsia"/>
                <w:sz w:val="18"/>
                <w:szCs w:val="18"/>
              </w:rPr>
            </w:pPr>
          </w:p>
        </w:tc>
      </w:tr>
      <w:bookmarkEnd w:id="24"/>
    </w:tbl>
    <w:p w14:paraId="72998FC3">
      <w:pPr>
        <w:pStyle w:val="80"/>
        <w:tabs>
          <w:tab w:val="clear" w:pos="360"/>
        </w:tabs>
        <w:spacing w:before="0" w:beforeLines="0" w:after="0" w:afterLines="0"/>
        <w:rPr>
          <w:rFonts w:hint="eastAsia" w:ascii="宋体" w:hAnsi="宋体" w:eastAsia="宋体" w:cs="黑体"/>
          <w:sz w:val="24"/>
          <w:szCs w:val="24"/>
        </w:rPr>
      </w:pPr>
      <w:r>
        <w:rPr>
          <w:rFonts w:hint="eastAsia" w:ascii="宋体" w:hAnsi="宋体" w:eastAsia="宋体" w:cs="黑体"/>
          <w:sz w:val="24"/>
          <w:szCs w:val="24"/>
        </w:rPr>
        <w:t>基础原料（2号)感官要求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6095"/>
        <w:gridCol w:w="1836"/>
      </w:tblGrid>
      <w:tr w14:paraId="4844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83" w:type="dxa"/>
            <w:vAlign w:val="center"/>
          </w:tcPr>
          <w:p w14:paraId="082D21DB">
            <w:pPr>
              <w:jc w:val="center"/>
              <w:rPr>
                <w:rFonts w:hint="eastAsia" w:cs="黑体"/>
                <w:sz w:val="18"/>
                <w:szCs w:val="18"/>
              </w:rPr>
            </w:pPr>
            <w:r>
              <w:rPr>
                <w:rFonts w:hint="eastAsia" w:cs="黑体"/>
                <w:sz w:val="18"/>
                <w:szCs w:val="18"/>
              </w:rPr>
              <w:t>项  目</w:t>
            </w:r>
          </w:p>
        </w:tc>
        <w:tc>
          <w:tcPr>
            <w:tcW w:w="6095" w:type="dxa"/>
            <w:vAlign w:val="center"/>
          </w:tcPr>
          <w:p w14:paraId="46788555">
            <w:pPr>
              <w:jc w:val="center"/>
              <w:rPr>
                <w:rFonts w:hint="eastAsia" w:cs="黑体"/>
                <w:sz w:val="18"/>
                <w:szCs w:val="18"/>
              </w:rPr>
            </w:pPr>
            <w:r>
              <w:rPr>
                <w:rFonts w:hint="eastAsia" w:cs="黑体"/>
                <w:sz w:val="18"/>
                <w:szCs w:val="18"/>
              </w:rPr>
              <w:t>要  求</w:t>
            </w:r>
          </w:p>
        </w:tc>
        <w:tc>
          <w:tcPr>
            <w:tcW w:w="1836" w:type="dxa"/>
            <w:vMerge w:val="restart"/>
            <w:vAlign w:val="center"/>
          </w:tcPr>
          <w:p w14:paraId="189FDF41">
            <w:pPr>
              <w:jc w:val="center"/>
              <w:rPr>
                <w:rFonts w:hint="eastAsia" w:cs="黑体"/>
                <w:sz w:val="18"/>
                <w:szCs w:val="18"/>
              </w:rPr>
            </w:pPr>
            <w:r>
              <w:rPr>
                <w:rFonts w:hint="eastAsia" w:cs="黑体"/>
                <w:sz w:val="18"/>
                <w:szCs w:val="18"/>
              </w:rPr>
              <w:t>检验方法</w:t>
            </w:r>
          </w:p>
        </w:tc>
      </w:tr>
      <w:tr w14:paraId="597D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83" w:type="dxa"/>
            <w:vAlign w:val="center"/>
          </w:tcPr>
          <w:p w14:paraId="06A796B4">
            <w:pPr>
              <w:jc w:val="center"/>
              <w:rPr>
                <w:rFonts w:hint="eastAsia"/>
                <w:sz w:val="18"/>
                <w:szCs w:val="18"/>
              </w:rPr>
            </w:pPr>
            <w:r>
              <w:rPr>
                <w:rFonts w:hint="eastAsia"/>
                <w:sz w:val="18"/>
                <w:szCs w:val="18"/>
              </w:rPr>
              <w:t>色泽</w:t>
            </w:r>
          </w:p>
        </w:tc>
        <w:tc>
          <w:tcPr>
            <w:tcW w:w="6095" w:type="dxa"/>
            <w:vAlign w:val="center"/>
          </w:tcPr>
          <w:p w14:paraId="664D1B47">
            <w:pPr>
              <w:jc w:val="center"/>
              <w:rPr>
                <w:rFonts w:hint="eastAsia"/>
                <w:sz w:val="18"/>
                <w:szCs w:val="18"/>
              </w:rPr>
            </w:pPr>
            <w:r>
              <w:rPr>
                <w:rFonts w:hint="eastAsia" w:cs="Times New Roman"/>
                <w:sz w:val="18"/>
                <w:szCs w:val="18"/>
              </w:rPr>
              <w:t>深红褐色</w:t>
            </w:r>
            <w:r>
              <w:rPr>
                <w:rFonts w:hint="eastAsia"/>
                <w:sz w:val="18"/>
                <w:szCs w:val="18"/>
              </w:rPr>
              <w:t>，油润有光泽</w:t>
            </w:r>
          </w:p>
        </w:tc>
        <w:tc>
          <w:tcPr>
            <w:tcW w:w="1836" w:type="dxa"/>
            <w:vMerge w:val="restart"/>
            <w:vAlign w:val="center"/>
          </w:tcPr>
          <w:p w14:paraId="371C7339">
            <w:pPr>
              <w:rPr>
                <w:rFonts w:hint="eastAsia"/>
                <w:sz w:val="18"/>
                <w:szCs w:val="18"/>
              </w:rPr>
            </w:pPr>
            <w:r>
              <w:rPr>
                <w:rFonts w:hint="eastAsia"/>
                <w:sz w:val="18"/>
                <w:szCs w:val="18"/>
              </w:rPr>
              <w:t>取适量样品放置于白色瓷盘内，在充足的自然光线下，目测色泽、组织形态/性状，嗅其气味，尝其滋味，检查有无杂质。</w:t>
            </w:r>
          </w:p>
        </w:tc>
      </w:tr>
      <w:tr w14:paraId="08AA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3" w:type="dxa"/>
            <w:vAlign w:val="center"/>
          </w:tcPr>
          <w:p w14:paraId="2E2557C3">
            <w:pPr>
              <w:jc w:val="center"/>
              <w:rPr>
                <w:rFonts w:hint="eastAsia"/>
                <w:sz w:val="18"/>
                <w:szCs w:val="18"/>
              </w:rPr>
            </w:pPr>
            <w:r>
              <w:rPr>
                <w:rFonts w:hint="eastAsia"/>
                <w:sz w:val="18"/>
                <w:szCs w:val="18"/>
              </w:rPr>
              <w:t>组织形态性状</w:t>
            </w:r>
          </w:p>
        </w:tc>
        <w:tc>
          <w:tcPr>
            <w:tcW w:w="6095" w:type="dxa"/>
            <w:vAlign w:val="center"/>
          </w:tcPr>
          <w:p w14:paraId="69A4A330">
            <w:pPr>
              <w:jc w:val="center"/>
              <w:rPr>
                <w:rFonts w:hint="eastAsia"/>
                <w:sz w:val="18"/>
                <w:szCs w:val="18"/>
              </w:rPr>
            </w:pPr>
            <w:r>
              <w:rPr>
                <w:rFonts w:hint="eastAsia"/>
                <w:sz w:val="18"/>
                <w:szCs w:val="18"/>
              </w:rPr>
              <w:t>粘稠适度，可见辣椒块和蚕豆瓣粒</w:t>
            </w:r>
          </w:p>
        </w:tc>
        <w:tc>
          <w:tcPr>
            <w:tcW w:w="1836" w:type="dxa"/>
            <w:vMerge w:val="continue"/>
            <w:vAlign w:val="center"/>
          </w:tcPr>
          <w:p w14:paraId="6C154FFC">
            <w:pPr>
              <w:ind w:firstLine="360" w:firstLineChars="200"/>
              <w:rPr>
                <w:rFonts w:hint="eastAsia"/>
                <w:sz w:val="18"/>
                <w:szCs w:val="18"/>
              </w:rPr>
            </w:pPr>
          </w:p>
        </w:tc>
      </w:tr>
      <w:tr w14:paraId="615E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83" w:type="dxa"/>
            <w:vAlign w:val="center"/>
          </w:tcPr>
          <w:p w14:paraId="0EC2B3B1">
            <w:pPr>
              <w:jc w:val="center"/>
              <w:rPr>
                <w:rFonts w:hint="eastAsia"/>
                <w:sz w:val="18"/>
                <w:szCs w:val="18"/>
              </w:rPr>
            </w:pPr>
            <w:r>
              <w:rPr>
                <w:rFonts w:hint="eastAsia"/>
                <w:sz w:val="18"/>
                <w:szCs w:val="18"/>
              </w:rPr>
              <w:t>滋、气味</w:t>
            </w:r>
          </w:p>
        </w:tc>
        <w:tc>
          <w:tcPr>
            <w:tcW w:w="6095" w:type="dxa"/>
            <w:vAlign w:val="center"/>
          </w:tcPr>
          <w:p w14:paraId="5E7433F6">
            <w:pPr>
              <w:jc w:val="center"/>
              <w:rPr>
                <w:rFonts w:hint="eastAsia"/>
                <w:sz w:val="18"/>
                <w:szCs w:val="18"/>
              </w:rPr>
            </w:pPr>
            <w:r>
              <w:rPr>
                <w:rFonts w:hint="eastAsia"/>
                <w:sz w:val="18"/>
                <w:szCs w:val="18"/>
              </w:rPr>
              <w:t>具有该物料固有的香气，</w:t>
            </w:r>
            <w:r>
              <w:rPr>
                <w:rFonts w:hint="eastAsia" w:cs="Times New Roman"/>
                <w:sz w:val="18"/>
                <w:szCs w:val="18"/>
              </w:rPr>
              <w:t>酱酯香浓郁</w:t>
            </w:r>
            <w:r>
              <w:rPr>
                <w:rFonts w:hint="eastAsia"/>
                <w:sz w:val="18"/>
                <w:szCs w:val="18"/>
              </w:rPr>
              <w:t>，味鲜辣，瓣粒香脆、化渣，回味较长</w:t>
            </w:r>
          </w:p>
        </w:tc>
        <w:tc>
          <w:tcPr>
            <w:tcW w:w="1836" w:type="dxa"/>
            <w:vMerge w:val="continue"/>
            <w:vAlign w:val="center"/>
          </w:tcPr>
          <w:p w14:paraId="2AFA5A15">
            <w:pPr>
              <w:ind w:firstLine="360" w:firstLineChars="200"/>
              <w:rPr>
                <w:rFonts w:hint="eastAsia"/>
                <w:sz w:val="18"/>
                <w:szCs w:val="18"/>
              </w:rPr>
            </w:pPr>
          </w:p>
        </w:tc>
      </w:tr>
      <w:tr w14:paraId="5E55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3" w:type="dxa"/>
            <w:vAlign w:val="center"/>
          </w:tcPr>
          <w:p w14:paraId="051964D1">
            <w:pPr>
              <w:jc w:val="center"/>
              <w:rPr>
                <w:rFonts w:hint="eastAsia"/>
                <w:sz w:val="18"/>
                <w:szCs w:val="18"/>
              </w:rPr>
            </w:pPr>
            <w:r>
              <w:rPr>
                <w:rFonts w:hint="eastAsia"/>
                <w:sz w:val="18"/>
                <w:szCs w:val="18"/>
              </w:rPr>
              <w:t>杂质</w:t>
            </w:r>
          </w:p>
        </w:tc>
        <w:tc>
          <w:tcPr>
            <w:tcW w:w="6095" w:type="dxa"/>
            <w:vAlign w:val="center"/>
          </w:tcPr>
          <w:p w14:paraId="3A3D6611">
            <w:pPr>
              <w:jc w:val="center"/>
              <w:rPr>
                <w:rFonts w:hint="eastAsia"/>
                <w:sz w:val="18"/>
                <w:szCs w:val="18"/>
              </w:rPr>
            </w:pPr>
            <w:r>
              <w:rPr>
                <w:rFonts w:hint="eastAsia"/>
                <w:sz w:val="18"/>
                <w:szCs w:val="18"/>
              </w:rPr>
              <w:t>无肉眼可见外来杂质</w:t>
            </w:r>
          </w:p>
        </w:tc>
        <w:tc>
          <w:tcPr>
            <w:tcW w:w="1836" w:type="dxa"/>
            <w:vMerge w:val="continue"/>
            <w:vAlign w:val="center"/>
          </w:tcPr>
          <w:p w14:paraId="6081603B">
            <w:pPr>
              <w:ind w:firstLine="360" w:firstLineChars="200"/>
              <w:rPr>
                <w:rFonts w:hint="eastAsia"/>
                <w:sz w:val="18"/>
                <w:szCs w:val="18"/>
              </w:rPr>
            </w:pPr>
          </w:p>
        </w:tc>
      </w:tr>
      <w:tr w14:paraId="0C53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3" w:type="dxa"/>
            <w:vAlign w:val="center"/>
          </w:tcPr>
          <w:p w14:paraId="187E64E2">
            <w:pPr>
              <w:jc w:val="center"/>
              <w:rPr>
                <w:rFonts w:hint="eastAsia"/>
                <w:sz w:val="18"/>
                <w:szCs w:val="18"/>
              </w:rPr>
            </w:pPr>
            <w:r>
              <w:rPr>
                <w:rFonts w:hint="eastAsia"/>
                <w:sz w:val="18"/>
                <w:szCs w:val="18"/>
              </w:rPr>
              <w:t>备注</w:t>
            </w:r>
          </w:p>
        </w:tc>
        <w:tc>
          <w:tcPr>
            <w:tcW w:w="7931" w:type="dxa"/>
            <w:gridSpan w:val="2"/>
            <w:vAlign w:val="center"/>
          </w:tcPr>
          <w:p w14:paraId="43F0EA26">
            <w:pPr>
              <w:rPr>
                <w:rFonts w:hint="eastAsia"/>
                <w:sz w:val="18"/>
                <w:szCs w:val="18"/>
              </w:rPr>
            </w:pPr>
            <w:r>
              <w:rPr>
                <w:rFonts w:hint="eastAsia"/>
                <w:sz w:val="18"/>
                <w:szCs w:val="18"/>
              </w:rPr>
              <w:t>若感官指标按本表所列要求与检验方法进行判定出现争议，可参考按规定确认的封存的样品对比判定。</w:t>
            </w:r>
          </w:p>
        </w:tc>
      </w:tr>
    </w:tbl>
    <w:p w14:paraId="7BF0A537">
      <w:pPr>
        <w:pStyle w:val="71"/>
        <w:numPr>
          <w:ilvl w:val="-1"/>
          <w:numId w:val="0"/>
        </w:numPr>
        <w:spacing w:before="0" w:beforeLines="0" w:after="0" w:afterLines="0"/>
        <w:ind w:left="0" w:leftChars="0" w:firstLine="0" w:firstLineChars="0"/>
        <w:outlineLvl w:val="1"/>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2.6</w:t>
      </w:r>
      <w:r>
        <w:rPr>
          <w:rFonts w:hint="eastAsia" w:ascii="宋体" w:hAnsi="宋体" w:eastAsia="宋体" w:cs="Times New Roman"/>
          <w:color w:val="auto"/>
          <w:sz w:val="24"/>
          <w:szCs w:val="24"/>
          <w:highlight w:val="none"/>
        </w:rPr>
        <w:t>微生物限量</w:t>
      </w:r>
    </w:p>
    <w:p w14:paraId="22371A36">
      <w:pPr>
        <w:pStyle w:val="70"/>
        <w:spacing w:before="0" w:after="0" w:line="240" w:lineRule="auto"/>
        <w:ind w:firstLine="420" w:firstLineChars="200"/>
        <w:outlineLvl w:val="9"/>
        <w:rPr>
          <w:rFonts w:ascii="宋体" w:hAnsi="宋体" w:eastAsia="宋体"/>
          <w:color w:val="auto"/>
          <w:highlight w:val="none"/>
        </w:rPr>
      </w:pPr>
      <w:r>
        <w:rPr>
          <w:rFonts w:hint="eastAsia" w:ascii="宋体" w:hAnsi="宋体" w:eastAsia="宋体"/>
          <w:color w:val="auto"/>
          <w:highlight w:val="none"/>
        </w:rPr>
        <w:t>应符合表</w:t>
      </w:r>
      <w:r>
        <w:rPr>
          <w:rFonts w:hint="eastAsia" w:ascii="宋体" w:hAnsi="宋体" w:eastAsia="宋体"/>
          <w:color w:val="auto"/>
          <w:highlight w:val="none"/>
          <w:lang w:val="en-US" w:eastAsia="zh-CN"/>
        </w:rPr>
        <w:t>3</w:t>
      </w:r>
      <w:r>
        <w:rPr>
          <w:rFonts w:hint="eastAsia" w:ascii="宋体" w:hAnsi="宋体" w:eastAsia="宋体"/>
          <w:color w:val="auto"/>
          <w:highlight w:val="none"/>
        </w:rPr>
        <w:t>的规定。</w:t>
      </w:r>
    </w:p>
    <w:p w14:paraId="15749945">
      <w:pPr>
        <w:pStyle w:val="80"/>
        <w:tabs>
          <w:tab w:val="clear" w:pos="360"/>
        </w:tabs>
        <w:spacing w:before="0" w:beforeLines="0" w:after="0" w:afterLines="0"/>
        <w:rPr>
          <w:rFonts w:hint="eastAsia"/>
          <w:color w:val="auto"/>
          <w:highlight w:val="none"/>
        </w:rPr>
      </w:pPr>
      <w:r>
        <w:rPr>
          <w:rFonts w:hint="eastAsia"/>
          <w:color w:val="auto"/>
          <w:highlight w:val="none"/>
        </w:rPr>
        <w:t>微生物限量</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7"/>
        <w:gridCol w:w="2483"/>
        <w:gridCol w:w="3255"/>
      </w:tblGrid>
      <w:tr w14:paraId="295A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607" w:type="dxa"/>
            <w:tcBorders>
              <w:top w:val="single" w:color="auto" w:sz="4" w:space="0"/>
              <w:left w:val="single" w:color="auto" w:sz="4" w:space="0"/>
              <w:right w:val="single" w:color="auto" w:sz="4" w:space="0"/>
            </w:tcBorders>
            <w:noWrap w:val="0"/>
            <w:vAlign w:val="center"/>
          </w:tcPr>
          <w:p w14:paraId="2A5F2F0E">
            <w:pPr>
              <w:pStyle w:val="72"/>
              <w:widowControl w:val="0"/>
              <w:ind w:firstLine="0" w:firstLineChars="0"/>
              <w:jc w:val="center"/>
              <w:rPr>
                <w:color w:val="auto"/>
                <w:sz w:val="18"/>
                <w:szCs w:val="18"/>
                <w:highlight w:val="none"/>
              </w:rPr>
            </w:pPr>
            <w:r>
              <w:rPr>
                <w:rFonts w:hint="eastAsia"/>
                <w:color w:val="auto"/>
                <w:sz w:val="18"/>
                <w:szCs w:val="18"/>
                <w:highlight w:val="none"/>
              </w:rPr>
              <w:t>项  目</w:t>
            </w:r>
          </w:p>
        </w:tc>
        <w:tc>
          <w:tcPr>
            <w:tcW w:w="2483" w:type="dxa"/>
            <w:tcBorders>
              <w:top w:val="single" w:color="auto" w:sz="4" w:space="0"/>
              <w:left w:val="single" w:color="auto" w:sz="4" w:space="0"/>
              <w:bottom w:val="single" w:color="auto" w:sz="4" w:space="0"/>
              <w:right w:val="single" w:color="auto" w:sz="4" w:space="0"/>
            </w:tcBorders>
            <w:noWrap w:val="0"/>
            <w:vAlign w:val="center"/>
          </w:tcPr>
          <w:p w14:paraId="6EF3AF1A">
            <w:pPr>
              <w:pStyle w:val="72"/>
              <w:widowControl w:val="0"/>
              <w:ind w:firstLine="0" w:firstLineChars="0"/>
              <w:jc w:val="center"/>
              <w:rPr>
                <w:rFonts w:hint="eastAsia"/>
                <w:color w:val="auto"/>
                <w:sz w:val="18"/>
                <w:szCs w:val="18"/>
                <w:highlight w:val="none"/>
              </w:rPr>
            </w:pPr>
            <w:r>
              <w:rPr>
                <w:rFonts w:hint="eastAsia"/>
                <w:color w:val="auto"/>
                <w:sz w:val="18"/>
                <w:szCs w:val="18"/>
                <w:highlight w:val="none"/>
              </w:rPr>
              <w:t>采样方案</w:t>
            </w:r>
            <w:r>
              <w:rPr>
                <w:rFonts w:hint="eastAsia"/>
                <w:color w:val="auto"/>
                <w:sz w:val="18"/>
                <w:szCs w:val="18"/>
                <w:highlight w:val="none"/>
                <w:vertAlign w:val="superscript"/>
              </w:rPr>
              <w:t>a</w:t>
            </w:r>
            <w:r>
              <w:rPr>
                <w:rFonts w:hint="eastAsia"/>
                <w:color w:val="auto"/>
                <w:sz w:val="18"/>
                <w:szCs w:val="18"/>
                <w:highlight w:val="none"/>
              </w:rPr>
              <w:t>及限量</w:t>
            </w:r>
          </w:p>
        </w:tc>
        <w:tc>
          <w:tcPr>
            <w:tcW w:w="3255" w:type="dxa"/>
            <w:tcBorders>
              <w:top w:val="single" w:color="auto" w:sz="4" w:space="0"/>
              <w:left w:val="single" w:color="auto" w:sz="4" w:space="0"/>
              <w:right w:val="single" w:color="auto" w:sz="4" w:space="0"/>
            </w:tcBorders>
            <w:noWrap w:val="0"/>
            <w:vAlign w:val="center"/>
          </w:tcPr>
          <w:p w14:paraId="2B718D66">
            <w:pPr>
              <w:pStyle w:val="72"/>
              <w:widowControl w:val="0"/>
              <w:ind w:firstLine="0" w:firstLineChars="0"/>
              <w:jc w:val="center"/>
              <w:rPr>
                <w:rFonts w:hint="eastAsia"/>
                <w:color w:val="auto"/>
                <w:sz w:val="18"/>
                <w:szCs w:val="18"/>
                <w:highlight w:val="none"/>
              </w:rPr>
            </w:pPr>
            <w:r>
              <w:rPr>
                <w:rFonts w:hint="eastAsia"/>
                <w:color w:val="auto"/>
                <w:sz w:val="18"/>
                <w:szCs w:val="18"/>
                <w:highlight w:val="none"/>
              </w:rPr>
              <w:t>检验方法</w:t>
            </w:r>
          </w:p>
        </w:tc>
      </w:tr>
      <w:tr w14:paraId="41B9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7" w:type="dxa"/>
            <w:tcBorders>
              <w:top w:val="single" w:color="auto" w:sz="4" w:space="0"/>
              <w:left w:val="single" w:color="auto" w:sz="4" w:space="0"/>
              <w:bottom w:val="single" w:color="auto" w:sz="4" w:space="0"/>
              <w:right w:val="single" w:color="auto" w:sz="4" w:space="0"/>
            </w:tcBorders>
            <w:noWrap w:val="0"/>
            <w:vAlign w:val="top"/>
          </w:tcPr>
          <w:p w14:paraId="60D6F9E9">
            <w:pPr>
              <w:pStyle w:val="72"/>
              <w:widowControl w:val="0"/>
              <w:ind w:firstLine="0" w:firstLineChars="0"/>
              <w:rPr>
                <w:rFonts w:hint="eastAsia"/>
                <w:color w:val="auto"/>
                <w:sz w:val="18"/>
                <w:szCs w:val="18"/>
                <w:highlight w:val="none"/>
              </w:rPr>
            </w:pPr>
            <w:r>
              <w:rPr>
                <w:rFonts w:hint="eastAsia"/>
                <w:color w:val="auto"/>
                <w:sz w:val="18"/>
                <w:szCs w:val="18"/>
                <w:highlight w:val="none"/>
              </w:rPr>
              <w:t xml:space="preserve">大肠菌群/（MPN/g）                 ≤  </w:t>
            </w:r>
          </w:p>
        </w:tc>
        <w:tc>
          <w:tcPr>
            <w:tcW w:w="2483" w:type="dxa"/>
            <w:tcBorders>
              <w:top w:val="single" w:color="auto" w:sz="4" w:space="0"/>
              <w:left w:val="single" w:color="auto" w:sz="4" w:space="0"/>
              <w:bottom w:val="single" w:color="auto" w:sz="4" w:space="0"/>
              <w:right w:val="single" w:color="auto" w:sz="4" w:space="0"/>
            </w:tcBorders>
            <w:noWrap w:val="0"/>
            <w:vAlign w:val="top"/>
          </w:tcPr>
          <w:p w14:paraId="78522F81">
            <w:pPr>
              <w:pStyle w:val="72"/>
              <w:widowControl w:val="0"/>
              <w:ind w:firstLine="0" w:firstLineChars="0"/>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0.3</w:t>
            </w:r>
          </w:p>
        </w:tc>
        <w:tc>
          <w:tcPr>
            <w:tcW w:w="3255" w:type="dxa"/>
            <w:tcBorders>
              <w:top w:val="single" w:color="auto" w:sz="4" w:space="0"/>
              <w:left w:val="single" w:color="auto" w:sz="4" w:space="0"/>
              <w:bottom w:val="single" w:color="auto" w:sz="4" w:space="0"/>
              <w:right w:val="single" w:color="auto" w:sz="4" w:space="0"/>
            </w:tcBorders>
            <w:noWrap w:val="0"/>
            <w:vAlign w:val="top"/>
          </w:tcPr>
          <w:p w14:paraId="648FC243">
            <w:pPr>
              <w:widowControl/>
              <w:jc w:val="center"/>
              <w:rPr>
                <w:rFonts w:hint="eastAsia" w:ascii="宋体"/>
                <w:color w:val="auto"/>
                <w:kern w:val="0"/>
                <w:sz w:val="18"/>
                <w:szCs w:val="18"/>
                <w:highlight w:val="none"/>
              </w:rPr>
            </w:pPr>
            <w:r>
              <w:rPr>
                <w:rFonts w:hint="eastAsia" w:ascii="宋体"/>
                <w:color w:val="auto"/>
                <w:kern w:val="0"/>
                <w:sz w:val="18"/>
                <w:szCs w:val="18"/>
                <w:highlight w:val="none"/>
              </w:rPr>
              <w:t>GB 4789.3</w:t>
            </w:r>
            <w:r>
              <w:rPr>
                <w:rFonts w:hint="eastAsia" w:ascii="宋体"/>
                <w:color w:val="auto"/>
                <w:kern w:val="0"/>
                <w:sz w:val="18"/>
                <w:szCs w:val="18"/>
                <w:highlight w:val="none"/>
                <w:lang w:val="en-US" w:eastAsia="zh-CN"/>
              </w:rPr>
              <w:t xml:space="preserve"> MPN</w:t>
            </w:r>
            <w:r>
              <w:rPr>
                <w:rFonts w:hint="eastAsia" w:ascii="宋体"/>
                <w:color w:val="auto"/>
                <w:kern w:val="0"/>
                <w:sz w:val="18"/>
                <w:szCs w:val="18"/>
                <w:highlight w:val="none"/>
              </w:rPr>
              <w:t>计数法</w:t>
            </w:r>
          </w:p>
        </w:tc>
      </w:tr>
      <w:tr w14:paraId="0354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3"/>
            <w:tcBorders>
              <w:top w:val="single" w:color="auto" w:sz="4" w:space="0"/>
              <w:left w:val="single" w:color="auto" w:sz="4" w:space="0"/>
              <w:bottom w:val="single" w:color="auto" w:sz="4" w:space="0"/>
              <w:right w:val="single" w:color="auto" w:sz="4" w:space="0"/>
            </w:tcBorders>
            <w:noWrap w:val="0"/>
            <w:vAlign w:val="top"/>
          </w:tcPr>
          <w:p w14:paraId="01AA4FB4">
            <w:pPr>
              <w:pStyle w:val="72"/>
              <w:widowControl w:val="0"/>
              <w:ind w:firstLine="270" w:firstLineChars="150"/>
              <w:rPr>
                <w:rFonts w:hint="eastAsia"/>
                <w:color w:val="auto"/>
                <w:sz w:val="18"/>
                <w:szCs w:val="18"/>
                <w:highlight w:val="none"/>
              </w:rPr>
            </w:pPr>
            <w:r>
              <w:rPr>
                <w:rFonts w:hint="eastAsia"/>
                <w:color w:val="auto"/>
                <w:sz w:val="18"/>
                <w:szCs w:val="18"/>
                <w:highlight w:val="none"/>
                <w:vertAlign w:val="superscript"/>
              </w:rPr>
              <w:t>a</w:t>
            </w:r>
            <w:r>
              <w:rPr>
                <w:rFonts w:hint="eastAsia"/>
                <w:color w:val="auto"/>
                <w:sz w:val="18"/>
                <w:szCs w:val="18"/>
                <w:highlight w:val="none"/>
              </w:rPr>
              <w:t>样品的分析及处理按GB 4789.1和GB/T 4789.22执行</w:t>
            </w:r>
          </w:p>
        </w:tc>
      </w:tr>
    </w:tbl>
    <w:p w14:paraId="3B46F29C">
      <w:pPr>
        <w:pStyle w:val="71"/>
        <w:numPr>
          <w:ilvl w:val="-1"/>
          <w:numId w:val="0"/>
        </w:numPr>
        <w:spacing w:before="0" w:beforeLines="0" w:after="0" w:afterLines="0"/>
        <w:ind w:left="0" w:leftChars="0" w:firstLine="0" w:firstLineChars="0"/>
        <w:outlineLvl w:val="1"/>
        <w:rPr>
          <w:rFonts w:hint="eastAsia" w:ascii="宋体" w:hAnsi="宋体" w:eastAsia="宋体" w:cs="Times New Roman"/>
          <w:color w:val="auto"/>
          <w:sz w:val="24"/>
          <w:szCs w:val="24"/>
          <w:highlight w:val="none"/>
        </w:rPr>
      </w:pPr>
      <w:r>
        <w:rPr>
          <w:rFonts w:hint="eastAsia" w:ascii="宋体" w:hAnsi="宋体" w:eastAsia="宋体" w:cs="Times New Roman"/>
          <w:sz w:val="24"/>
          <w:szCs w:val="24"/>
          <w:lang w:val="en-US" w:eastAsia="zh-CN"/>
        </w:rPr>
        <w:t>2.7</w:t>
      </w:r>
      <w:r>
        <w:rPr>
          <w:rFonts w:hint="eastAsia" w:ascii="宋体" w:hAnsi="宋体" w:eastAsia="宋体" w:cs="Times New Roman"/>
          <w:color w:val="auto"/>
          <w:sz w:val="24"/>
          <w:szCs w:val="24"/>
          <w:highlight w:val="none"/>
        </w:rPr>
        <w:t>食品安全指标</w:t>
      </w:r>
    </w:p>
    <w:p w14:paraId="7BBE3236">
      <w:pPr>
        <w:pStyle w:val="70"/>
        <w:spacing w:before="0" w:after="0" w:line="240" w:lineRule="auto"/>
        <w:ind w:firstLine="420" w:firstLineChars="200"/>
        <w:outlineLvl w:val="9"/>
        <w:rPr>
          <w:rFonts w:ascii="宋体" w:hAnsi="宋体" w:eastAsia="宋体"/>
          <w:color w:val="auto"/>
          <w:highlight w:val="none"/>
        </w:rPr>
      </w:pPr>
      <w:r>
        <w:rPr>
          <w:rFonts w:hint="eastAsia" w:ascii="宋体" w:hAnsi="宋体" w:eastAsia="宋体"/>
          <w:color w:val="auto"/>
          <w:highlight w:val="none"/>
        </w:rPr>
        <w:t>应符合表</w:t>
      </w:r>
      <w:r>
        <w:rPr>
          <w:rFonts w:hint="eastAsia" w:ascii="宋体" w:hAnsi="宋体" w:eastAsia="宋体"/>
          <w:color w:val="auto"/>
          <w:highlight w:val="none"/>
          <w:lang w:val="en-US" w:eastAsia="zh-CN"/>
        </w:rPr>
        <w:t>4</w:t>
      </w:r>
      <w:r>
        <w:rPr>
          <w:rFonts w:hint="eastAsia" w:ascii="宋体" w:hAnsi="宋体" w:eastAsia="宋体"/>
          <w:color w:val="auto"/>
          <w:highlight w:val="none"/>
        </w:rPr>
        <w:t>的规定。</w:t>
      </w:r>
    </w:p>
    <w:p w14:paraId="0FDE88EF">
      <w:pPr>
        <w:pStyle w:val="80"/>
        <w:tabs>
          <w:tab w:val="clear" w:pos="360"/>
        </w:tabs>
        <w:spacing w:before="0" w:beforeLines="0" w:after="0" w:afterLines="0"/>
        <w:rPr>
          <w:color w:val="auto"/>
          <w:highlight w:val="none"/>
        </w:rPr>
      </w:pPr>
      <w:r>
        <w:rPr>
          <w:rFonts w:hint="eastAsia"/>
          <w:color w:val="auto"/>
          <w:highlight w:val="none"/>
          <w:lang w:val="en-US" w:eastAsia="zh-CN"/>
        </w:rPr>
        <w:t>食品安全</w:t>
      </w:r>
      <w:r>
        <w:rPr>
          <w:rFonts w:hint="eastAsia"/>
          <w:color w:val="auto"/>
          <w:highlight w:val="none"/>
        </w:rPr>
        <w:t>指标</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4252"/>
        <w:gridCol w:w="1832"/>
      </w:tblGrid>
      <w:tr w14:paraId="1217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noWrap w:val="0"/>
            <w:vAlign w:val="top"/>
          </w:tcPr>
          <w:p w14:paraId="3F1A0E0C">
            <w:pPr>
              <w:pStyle w:val="72"/>
              <w:ind w:firstLine="0" w:firstLineChars="0"/>
              <w:jc w:val="center"/>
              <w:rPr>
                <w:rFonts w:hint="eastAsia"/>
                <w:color w:val="auto"/>
                <w:sz w:val="18"/>
                <w:szCs w:val="18"/>
                <w:highlight w:val="none"/>
              </w:rPr>
            </w:pPr>
            <w:r>
              <w:rPr>
                <w:rFonts w:hint="eastAsia"/>
                <w:color w:val="auto"/>
                <w:sz w:val="18"/>
                <w:szCs w:val="18"/>
                <w:highlight w:val="none"/>
              </w:rPr>
              <w:t>项   目</w:t>
            </w:r>
          </w:p>
        </w:tc>
        <w:tc>
          <w:tcPr>
            <w:tcW w:w="4252" w:type="dxa"/>
            <w:tcBorders>
              <w:left w:val="single" w:color="auto" w:sz="4" w:space="0"/>
              <w:right w:val="single" w:color="auto" w:sz="4" w:space="0"/>
            </w:tcBorders>
            <w:noWrap w:val="0"/>
            <w:vAlign w:val="center"/>
          </w:tcPr>
          <w:p w14:paraId="6472C0D8">
            <w:pPr>
              <w:pStyle w:val="72"/>
              <w:ind w:firstLine="0" w:firstLineChars="0"/>
              <w:jc w:val="center"/>
              <w:rPr>
                <w:rFonts w:hint="eastAsia"/>
                <w:color w:val="auto"/>
                <w:sz w:val="18"/>
                <w:szCs w:val="18"/>
                <w:highlight w:val="none"/>
              </w:rPr>
            </w:pPr>
            <w:r>
              <w:rPr>
                <w:rFonts w:hint="eastAsia"/>
                <w:color w:val="auto"/>
                <w:sz w:val="18"/>
                <w:szCs w:val="18"/>
                <w:highlight w:val="none"/>
              </w:rPr>
              <w:t>指    标</w:t>
            </w:r>
          </w:p>
        </w:tc>
        <w:tc>
          <w:tcPr>
            <w:tcW w:w="1832" w:type="dxa"/>
            <w:tcBorders>
              <w:left w:val="single" w:color="auto" w:sz="4" w:space="0"/>
              <w:right w:val="single" w:color="auto" w:sz="4" w:space="0"/>
            </w:tcBorders>
            <w:noWrap w:val="0"/>
            <w:vAlign w:val="center"/>
          </w:tcPr>
          <w:p w14:paraId="18A1111C">
            <w:pPr>
              <w:jc w:val="center"/>
              <w:rPr>
                <w:rFonts w:hint="eastAsia" w:ascii="宋体" w:hAnsi="宋体"/>
                <w:color w:val="auto"/>
                <w:sz w:val="18"/>
                <w:szCs w:val="18"/>
                <w:highlight w:val="none"/>
              </w:rPr>
            </w:pPr>
            <w:r>
              <w:rPr>
                <w:rFonts w:hint="eastAsia" w:ascii="宋体" w:hAnsi="宋体"/>
                <w:color w:val="auto"/>
                <w:sz w:val="18"/>
                <w:szCs w:val="18"/>
                <w:highlight w:val="none"/>
              </w:rPr>
              <w:t>检验方法</w:t>
            </w:r>
          </w:p>
        </w:tc>
      </w:tr>
      <w:tr w14:paraId="73BB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noWrap w:val="0"/>
            <w:vAlign w:val="top"/>
          </w:tcPr>
          <w:p w14:paraId="7F00FA31">
            <w:pPr>
              <w:pStyle w:val="72"/>
              <w:ind w:firstLine="0" w:firstLineChars="0"/>
              <w:rPr>
                <w:color w:val="auto"/>
                <w:sz w:val="18"/>
                <w:szCs w:val="18"/>
                <w:highlight w:val="none"/>
              </w:rPr>
            </w:pPr>
            <w:r>
              <w:rPr>
                <w:rFonts w:hint="eastAsia"/>
                <w:color w:val="auto"/>
                <w:sz w:val="18"/>
                <w:szCs w:val="18"/>
                <w:highlight w:val="none"/>
              </w:rPr>
              <w:t>总砷（以As计）/（mg/kg）       ≤</w:t>
            </w:r>
          </w:p>
        </w:tc>
        <w:tc>
          <w:tcPr>
            <w:tcW w:w="4252" w:type="dxa"/>
            <w:tcBorders>
              <w:left w:val="single" w:color="auto" w:sz="4" w:space="0"/>
              <w:right w:val="single" w:color="auto" w:sz="4" w:space="0"/>
            </w:tcBorders>
            <w:noWrap w:val="0"/>
            <w:vAlign w:val="center"/>
          </w:tcPr>
          <w:p w14:paraId="2DFC1640">
            <w:pPr>
              <w:pStyle w:val="72"/>
              <w:ind w:firstLine="0" w:firstLineChars="0"/>
              <w:jc w:val="center"/>
              <w:rPr>
                <w:color w:val="auto"/>
                <w:sz w:val="18"/>
                <w:szCs w:val="18"/>
                <w:highlight w:val="none"/>
              </w:rPr>
            </w:pPr>
            <w:r>
              <w:rPr>
                <w:rFonts w:hint="eastAsia"/>
                <w:color w:val="auto"/>
                <w:sz w:val="18"/>
                <w:szCs w:val="18"/>
                <w:highlight w:val="none"/>
              </w:rPr>
              <w:t>0.5</w:t>
            </w:r>
          </w:p>
        </w:tc>
        <w:tc>
          <w:tcPr>
            <w:tcW w:w="1832" w:type="dxa"/>
            <w:tcBorders>
              <w:left w:val="single" w:color="auto" w:sz="4" w:space="0"/>
              <w:right w:val="single" w:color="auto" w:sz="4" w:space="0"/>
            </w:tcBorders>
            <w:noWrap w:val="0"/>
            <w:vAlign w:val="center"/>
          </w:tcPr>
          <w:p w14:paraId="231B2F93">
            <w:pPr>
              <w:jc w:val="center"/>
              <w:rPr>
                <w:color w:val="auto"/>
                <w:sz w:val="18"/>
                <w:szCs w:val="18"/>
                <w:highlight w:val="none"/>
              </w:rPr>
            </w:pPr>
            <w:r>
              <w:rPr>
                <w:rFonts w:hint="eastAsia" w:ascii="宋体" w:hAnsi="宋体"/>
                <w:color w:val="auto"/>
                <w:sz w:val="18"/>
                <w:szCs w:val="18"/>
                <w:highlight w:val="none"/>
              </w:rPr>
              <w:t>GB 5009.11</w:t>
            </w:r>
          </w:p>
        </w:tc>
      </w:tr>
      <w:tr w14:paraId="0823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noWrap w:val="0"/>
            <w:vAlign w:val="top"/>
          </w:tcPr>
          <w:p w14:paraId="5C3BDA62">
            <w:pPr>
              <w:pStyle w:val="72"/>
              <w:ind w:firstLine="0" w:firstLineChars="0"/>
              <w:rPr>
                <w:color w:val="auto"/>
                <w:sz w:val="18"/>
                <w:szCs w:val="18"/>
                <w:highlight w:val="none"/>
              </w:rPr>
            </w:pPr>
            <w:r>
              <w:rPr>
                <w:rFonts w:hint="eastAsia"/>
                <w:color w:val="auto"/>
                <w:sz w:val="18"/>
                <w:szCs w:val="18"/>
                <w:highlight w:val="none"/>
              </w:rPr>
              <w:t>铅（以Pb计）/（mg/kg）         ≤</w:t>
            </w:r>
          </w:p>
        </w:tc>
        <w:tc>
          <w:tcPr>
            <w:tcW w:w="4252" w:type="dxa"/>
            <w:tcBorders>
              <w:left w:val="single" w:color="auto" w:sz="4" w:space="0"/>
              <w:right w:val="single" w:color="auto" w:sz="4" w:space="0"/>
            </w:tcBorders>
            <w:noWrap w:val="0"/>
            <w:vAlign w:val="center"/>
          </w:tcPr>
          <w:p w14:paraId="6A140903">
            <w:pPr>
              <w:pStyle w:val="72"/>
              <w:ind w:firstLine="0" w:firstLineChars="0"/>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0.9</w:t>
            </w:r>
          </w:p>
        </w:tc>
        <w:tc>
          <w:tcPr>
            <w:tcW w:w="1832" w:type="dxa"/>
            <w:tcBorders>
              <w:left w:val="single" w:color="auto" w:sz="4" w:space="0"/>
              <w:right w:val="single" w:color="auto" w:sz="4" w:space="0"/>
            </w:tcBorders>
            <w:noWrap w:val="0"/>
            <w:vAlign w:val="center"/>
          </w:tcPr>
          <w:p w14:paraId="731B4539">
            <w:pPr>
              <w:pStyle w:val="72"/>
              <w:ind w:firstLine="0" w:firstLineChars="0"/>
              <w:jc w:val="center"/>
              <w:rPr>
                <w:color w:val="auto"/>
                <w:sz w:val="18"/>
                <w:szCs w:val="18"/>
                <w:highlight w:val="none"/>
              </w:rPr>
            </w:pPr>
            <w:r>
              <w:rPr>
                <w:rFonts w:hint="eastAsia" w:hAnsi="宋体"/>
                <w:color w:val="auto"/>
                <w:sz w:val="18"/>
                <w:szCs w:val="18"/>
                <w:highlight w:val="none"/>
              </w:rPr>
              <w:t>GB 5009.12</w:t>
            </w:r>
          </w:p>
        </w:tc>
      </w:tr>
      <w:tr w14:paraId="4DCC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noWrap w:val="0"/>
            <w:vAlign w:val="top"/>
          </w:tcPr>
          <w:p w14:paraId="44EFE28B">
            <w:pPr>
              <w:jc w:val="left"/>
              <w:rPr>
                <w:rFonts w:hint="eastAsia" w:ascii="宋体"/>
                <w:color w:val="auto"/>
                <w:kern w:val="0"/>
                <w:sz w:val="18"/>
                <w:szCs w:val="18"/>
                <w:highlight w:val="none"/>
              </w:rPr>
            </w:pPr>
            <w:r>
              <w:rPr>
                <w:rFonts w:hint="eastAsia" w:ascii="宋体"/>
                <w:color w:val="auto"/>
                <w:kern w:val="0"/>
                <w:sz w:val="18"/>
                <w:szCs w:val="18"/>
                <w:highlight w:val="none"/>
              </w:rPr>
              <w:t>黄曲霉毒素B</w:t>
            </w:r>
            <w:r>
              <w:rPr>
                <w:rFonts w:hint="eastAsia" w:ascii="宋体"/>
                <w:color w:val="auto"/>
                <w:kern w:val="0"/>
                <w:sz w:val="18"/>
                <w:szCs w:val="18"/>
                <w:highlight w:val="none"/>
                <w:vertAlign w:val="subscript"/>
              </w:rPr>
              <w:t>1</w:t>
            </w:r>
            <w:r>
              <w:rPr>
                <w:rFonts w:hint="eastAsia" w:ascii="宋体"/>
                <w:color w:val="auto"/>
                <w:kern w:val="0"/>
                <w:sz w:val="18"/>
                <w:szCs w:val="18"/>
                <w:highlight w:val="none"/>
              </w:rPr>
              <w:t>/(μg/kg )         ≤</w:t>
            </w:r>
          </w:p>
        </w:tc>
        <w:tc>
          <w:tcPr>
            <w:tcW w:w="4252" w:type="dxa"/>
            <w:tcBorders>
              <w:left w:val="single" w:color="auto" w:sz="4" w:space="0"/>
              <w:right w:val="single" w:color="auto" w:sz="4" w:space="0"/>
            </w:tcBorders>
            <w:noWrap w:val="0"/>
            <w:vAlign w:val="top"/>
          </w:tcPr>
          <w:p w14:paraId="089A1BC0">
            <w:pPr>
              <w:pStyle w:val="72"/>
              <w:ind w:firstLine="0" w:firstLineChars="0"/>
              <w:jc w:val="center"/>
              <w:rPr>
                <w:rFonts w:hint="eastAsia"/>
                <w:color w:val="auto"/>
                <w:sz w:val="18"/>
                <w:szCs w:val="18"/>
                <w:highlight w:val="none"/>
              </w:rPr>
            </w:pPr>
            <w:r>
              <w:rPr>
                <w:rFonts w:hint="eastAsia"/>
                <w:color w:val="auto"/>
                <w:sz w:val="18"/>
                <w:szCs w:val="18"/>
                <w:highlight w:val="none"/>
                <w:lang w:val="en-US" w:eastAsia="zh-CN"/>
              </w:rPr>
              <w:t>3</w:t>
            </w:r>
            <w:r>
              <w:rPr>
                <w:rFonts w:hint="eastAsia"/>
                <w:color w:val="auto"/>
                <w:sz w:val="18"/>
                <w:szCs w:val="18"/>
                <w:highlight w:val="none"/>
              </w:rPr>
              <w:t>.0</w:t>
            </w:r>
          </w:p>
        </w:tc>
        <w:tc>
          <w:tcPr>
            <w:tcW w:w="1832" w:type="dxa"/>
            <w:tcBorders>
              <w:left w:val="single" w:color="auto" w:sz="4" w:space="0"/>
              <w:right w:val="single" w:color="auto" w:sz="4" w:space="0"/>
            </w:tcBorders>
            <w:noWrap w:val="0"/>
            <w:vAlign w:val="center"/>
          </w:tcPr>
          <w:p w14:paraId="10EF95C6">
            <w:pPr>
              <w:pStyle w:val="72"/>
              <w:ind w:firstLine="0" w:firstLineChars="0"/>
              <w:jc w:val="center"/>
              <w:rPr>
                <w:color w:val="auto"/>
                <w:sz w:val="18"/>
                <w:szCs w:val="18"/>
                <w:highlight w:val="none"/>
              </w:rPr>
            </w:pPr>
            <w:r>
              <w:rPr>
                <w:rFonts w:hint="eastAsia" w:hAnsi="宋体"/>
                <w:color w:val="auto"/>
                <w:sz w:val="18"/>
                <w:szCs w:val="18"/>
                <w:highlight w:val="none"/>
              </w:rPr>
              <w:t>GB 5009.22</w:t>
            </w:r>
          </w:p>
        </w:tc>
      </w:tr>
      <w:tr w14:paraId="7B96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noWrap w:val="0"/>
            <w:vAlign w:val="top"/>
          </w:tcPr>
          <w:p w14:paraId="125BF11C">
            <w:pPr>
              <w:jc w:val="left"/>
              <w:rPr>
                <w:rFonts w:hint="eastAsia" w:ascii="宋体" w:hAnsi="宋体"/>
                <w:color w:val="auto"/>
                <w:sz w:val="18"/>
                <w:szCs w:val="18"/>
                <w:highlight w:val="none"/>
              </w:rPr>
            </w:pPr>
            <w:r>
              <w:rPr>
                <w:rFonts w:hint="eastAsia" w:ascii="宋体" w:hAnsi="宋体"/>
                <w:color w:val="auto"/>
                <w:sz w:val="18"/>
                <w:szCs w:val="18"/>
                <w:highlight w:val="none"/>
              </w:rPr>
              <w:t>山梨酸/(mg/kg)</w:t>
            </w:r>
          </w:p>
        </w:tc>
        <w:tc>
          <w:tcPr>
            <w:tcW w:w="4252" w:type="dxa"/>
            <w:tcBorders>
              <w:left w:val="single" w:color="auto" w:sz="4" w:space="0"/>
              <w:right w:val="single" w:color="auto" w:sz="4" w:space="0"/>
            </w:tcBorders>
            <w:noWrap w:val="0"/>
            <w:vAlign w:val="top"/>
          </w:tcPr>
          <w:p w14:paraId="2551FD1B">
            <w:pPr>
              <w:pStyle w:val="72"/>
              <w:ind w:firstLine="0" w:firstLineChars="0"/>
              <w:jc w:val="center"/>
              <w:rPr>
                <w:rFonts w:hint="eastAsia"/>
                <w:color w:val="auto"/>
                <w:sz w:val="18"/>
                <w:szCs w:val="18"/>
                <w:highlight w:val="none"/>
              </w:rPr>
            </w:pPr>
            <w:r>
              <w:rPr>
                <w:rFonts w:hint="eastAsia" w:hAnsi="宋体"/>
                <w:color w:val="auto"/>
                <w:sz w:val="18"/>
                <w:szCs w:val="18"/>
                <w:highlight w:val="none"/>
              </w:rPr>
              <w:t>不得检出（＜1）</w:t>
            </w:r>
          </w:p>
        </w:tc>
        <w:tc>
          <w:tcPr>
            <w:tcW w:w="1832" w:type="dxa"/>
            <w:vMerge w:val="restart"/>
            <w:tcBorders>
              <w:left w:val="single" w:color="auto" w:sz="4" w:space="0"/>
              <w:right w:val="single" w:color="auto" w:sz="4" w:space="0"/>
            </w:tcBorders>
            <w:noWrap w:val="0"/>
            <w:vAlign w:val="center"/>
          </w:tcPr>
          <w:p w14:paraId="19C24BF6">
            <w:pPr>
              <w:pStyle w:val="72"/>
              <w:ind w:firstLine="0" w:firstLineChars="0"/>
              <w:jc w:val="center"/>
              <w:rPr>
                <w:rFonts w:hint="eastAsia" w:hAnsi="宋体"/>
                <w:color w:val="auto"/>
                <w:sz w:val="18"/>
                <w:szCs w:val="18"/>
                <w:highlight w:val="none"/>
              </w:rPr>
            </w:pPr>
            <w:r>
              <w:rPr>
                <w:rFonts w:hint="eastAsia" w:hAnsi="宋体"/>
                <w:color w:val="auto"/>
                <w:sz w:val="18"/>
                <w:szCs w:val="18"/>
                <w:highlight w:val="none"/>
              </w:rPr>
              <w:t>GB 5009.28</w:t>
            </w:r>
          </w:p>
        </w:tc>
      </w:tr>
      <w:tr w14:paraId="6686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noWrap w:val="0"/>
            <w:vAlign w:val="top"/>
          </w:tcPr>
          <w:p w14:paraId="50799206">
            <w:pPr>
              <w:jc w:val="left"/>
              <w:rPr>
                <w:rFonts w:hint="eastAsia" w:ascii="宋体" w:hAnsi="宋体"/>
                <w:color w:val="auto"/>
                <w:sz w:val="18"/>
                <w:szCs w:val="18"/>
                <w:highlight w:val="none"/>
              </w:rPr>
            </w:pPr>
            <w:r>
              <w:rPr>
                <w:rFonts w:hint="eastAsia" w:ascii="宋体" w:hAnsi="宋体"/>
                <w:color w:val="auto"/>
                <w:sz w:val="18"/>
                <w:szCs w:val="18"/>
                <w:highlight w:val="none"/>
              </w:rPr>
              <w:t>苯甲酸/(mg/kg)</w:t>
            </w:r>
          </w:p>
        </w:tc>
        <w:tc>
          <w:tcPr>
            <w:tcW w:w="4252" w:type="dxa"/>
            <w:tcBorders>
              <w:left w:val="single" w:color="auto" w:sz="4" w:space="0"/>
              <w:right w:val="single" w:color="auto" w:sz="4" w:space="0"/>
            </w:tcBorders>
            <w:noWrap w:val="0"/>
            <w:vAlign w:val="top"/>
          </w:tcPr>
          <w:p w14:paraId="33287DD7">
            <w:pPr>
              <w:pStyle w:val="72"/>
              <w:ind w:firstLine="0" w:firstLineChars="0"/>
              <w:jc w:val="center"/>
              <w:rPr>
                <w:rFonts w:hint="eastAsia" w:hAnsi="宋体"/>
                <w:color w:val="auto"/>
                <w:sz w:val="18"/>
                <w:szCs w:val="18"/>
                <w:highlight w:val="none"/>
              </w:rPr>
            </w:pPr>
            <w:r>
              <w:rPr>
                <w:rFonts w:hint="eastAsia" w:hAnsi="宋体"/>
                <w:color w:val="auto"/>
                <w:sz w:val="18"/>
                <w:szCs w:val="18"/>
                <w:highlight w:val="none"/>
              </w:rPr>
              <w:t>不得检出（＜1）</w:t>
            </w:r>
          </w:p>
        </w:tc>
        <w:tc>
          <w:tcPr>
            <w:tcW w:w="1832" w:type="dxa"/>
            <w:vMerge w:val="continue"/>
            <w:tcBorders>
              <w:left w:val="single" w:color="auto" w:sz="4" w:space="0"/>
              <w:right w:val="single" w:color="auto" w:sz="4" w:space="0"/>
            </w:tcBorders>
            <w:noWrap w:val="0"/>
            <w:vAlign w:val="center"/>
          </w:tcPr>
          <w:p w14:paraId="765BC621">
            <w:pPr>
              <w:pStyle w:val="72"/>
              <w:ind w:firstLine="0" w:firstLineChars="0"/>
              <w:jc w:val="center"/>
              <w:rPr>
                <w:rFonts w:hint="eastAsia" w:hAnsi="宋体"/>
                <w:color w:val="auto"/>
                <w:sz w:val="18"/>
                <w:szCs w:val="18"/>
                <w:highlight w:val="none"/>
              </w:rPr>
            </w:pPr>
          </w:p>
        </w:tc>
      </w:tr>
      <w:tr w14:paraId="1448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noWrap w:val="0"/>
            <w:vAlign w:val="top"/>
          </w:tcPr>
          <w:p w14:paraId="4C257EB2">
            <w:pPr>
              <w:jc w:val="left"/>
              <w:rPr>
                <w:rFonts w:hint="eastAsia" w:ascii="宋体" w:hAnsi="宋体"/>
                <w:color w:val="auto"/>
                <w:sz w:val="18"/>
                <w:szCs w:val="18"/>
                <w:highlight w:val="none"/>
              </w:rPr>
            </w:pPr>
            <w:r>
              <w:rPr>
                <w:rFonts w:hint="eastAsia" w:ascii="宋体" w:hAnsi="宋体"/>
                <w:color w:val="auto"/>
                <w:sz w:val="18"/>
                <w:szCs w:val="18"/>
                <w:highlight w:val="none"/>
              </w:rPr>
              <w:t>糖精钠/(mg/kg)</w:t>
            </w:r>
          </w:p>
        </w:tc>
        <w:tc>
          <w:tcPr>
            <w:tcW w:w="4252" w:type="dxa"/>
            <w:tcBorders>
              <w:left w:val="single" w:color="auto" w:sz="4" w:space="0"/>
              <w:right w:val="single" w:color="auto" w:sz="4" w:space="0"/>
            </w:tcBorders>
            <w:noWrap w:val="0"/>
            <w:vAlign w:val="top"/>
          </w:tcPr>
          <w:p w14:paraId="17EB7EFD">
            <w:pPr>
              <w:pStyle w:val="72"/>
              <w:ind w:firstLine="0" w:firstLineChars="0"/>
              <w:jc w:val="center"/>
              <w:rPr>
                <w:rFonts w:hint="eastAsia"/>
                <w:color w:val="auto"/>
                <w:sz w:val="18"/>
                <w:szCs w:val="18"/>
                <w:highlight w:val="none"/>
              </w:rPr>
            </w:pPr>
            <w:r>
              <w:rPr>
                <w:rFonts w:hint="eastAsia"/>
                <w:color w:val="auto"/>
                <w:sz w:val="18"/>
                <w:szCs w:val="18"/>
                <w:highlight w:val="none"/>
              </w:rPr>
              <w:t>不得检出（＜1.5）</w:t>
            </w:r>
          </w:p>
        </w:tc>
        <w:tc>
          <w:tcPr>
            <w:tcW w:w="1832" w:type="dxa"/>
            <w:vMerge w:val="continue"/>
            <w:tcBorders>
              <w:left w:val="single" w:color="auto" w:sz="4" w:space="0"/>
              <w:right w:val="single" w:color="auto" w:sz="4" w:space="0"/>
            </w:tcBorders>
            <w:noWrap w:val="0"/>
            <w:vAlign w:val="center"/>
          </w:tcPr>
          <w:p w14:paraId="57A11A52">
            <w:pPr>
              <w:pStyle w:val="72"/>
              <w:ind w:firstLine="0" w:firstLineChars="0"/>
              <w:jc w:val="center"/>
              <w:rPr>
                <w:rFonts w:hint="eastAsia" w:hAnsi="宋体"/>
                <w:color w:val="auto"/>
                <w:sz w:val="18"/>
                <w:szCs w:val="18"/>
                <w:highlight w:val="none"/>
              </w:rPr>
            </w:pPr>
          </w:p>
        </w:tc>
      </w:tr>
      <w:tr w14:paraId="3848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noWrap w:val="0"/>
            <w:vAlign w:val="top"/>
          </w:tcPr>
          <w:p w14:paraId="14A20DD6">
            <w:pPr>
              <w:pStyle w:val="72"/>
              <w:ind w:firstLine="0" w:firstLineChars="0"/>
              <w:rPr>
                <w:rFonts w:hint="eastAsia"/>
                <w:color w:val="auto"/>
                <w:sz w:val="18"/>
                <w:szCs w:val="18"/>
                <w:highlight w:val="none"/>
              </w:rPr>
            </w:pPr>
            <w:r>
              <w:rPr>
                <w:rFonts w:hint="eastAsia"/>
                <w:color w:val="auto"/>
                <w:sz w:val="18"/>
                <w:szCs w:val="18"/>
                <w:highlight w:val="none"/>
              </w:rPr>
              <w:t>环己基氨基磺酸钠/（g/kg）</w:t>
            </w:r>
          </w:p>
        </w:tc>
        <w:tc>
          <w:tcPr>
            <w:tcW w:w="4252" w:type="dxa"/>
            <w:tcBorders>
              <w:left w:val="single" w:color="auto" w:sz="4" w:space="0"/>
              <w:right w:val="single" w:color="auto" w:sz="4" w:space="0"/>
            </w:tcBorders>
            <w:noWrap w:val="0"/>
            <w:vAlign w:val="center"/>
          </w:tcPr>
          <w:p w14:paraId="347728DD">
            <w:pPr>
              <w:pStyle w:val="72"/>
              <w:ind w:firstLine="0" w:firstLineChars="0"/>
              <w:jc w:val="center"/>
              <w:rPr>
                <w:rFonts w:hint="eastAsia"/>
                <w:color w:val="auto"/>
                <w:sz w:val="18"/>
                <w:szCs w:val="18"/>
                <w:highlight w:val="none"/>
              </w:rPr>
            </w:pPr>
            <w:r>
              <w:rPr>
                <w:rFonts w:hint="eastAsia"/>
                <w:color w:val="auto"/>
                <w:sz w:val="18"/>
                <w:szCs w:val="18"/>
                <w:highlight w:val="none"/>
              </w:rPr>
              <w:t>不得检出（＜0.01）</w:t>
            </w:r>
          </w:p>
        </w:tc>
        <w:tc>
          <w:tcPr>
            <w:tcW w:w="1832" w:type="dxa"/>
            <w:tcBorders>
              <w:left w:val="single" w:color="auto" w:sz="4" w:space="0"/>
              <w:right w:val="single" w:color="auto" w:sz="4" w:space="0"/>
            </w:tcBorders>
            <w:noWrap w:val="0"/>
            <w:vAlign w:val="center"/>
          </w:tcPr>
          <w:p w14:paraId="3F6B38E3">
            <w:pPr>
              <w:pStyle w:val="72"/>
              <w:ind w:firstLine="0" w:firstLineChars="0"/>
              <w:jc w:val="center"/>
              <w:rPr>
                <w:rFonts w:hint="eastAsia" w:hAnsi="宋体"/>
                <w:color w:val="auto"/>
                <w:sz w:val="18"/>
                <w:szCs w:val="18"/>
                <w:highlight w:val="none"/>
              </w:rPr>
            </w:pPr>
            <w:r>
              <w:rPr>
                <w:rFonts w:hint="eastAsia" w:hAnsi="宋体"/>
                <w:color w:val="auto"/>
                <w:sz w:val="18"/>
                <w:szCs w:val="18"/>
                <w:highlight w:val="none"/>
              </w:rPr>
              <w:t>GB 5009.97</w:t>
            </w:r>
          </w:p>
        </w:tc>
      </w:tr>
      <w:tr w14:paraId="3B48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noWrap w:val="0"/>
            <w:vAlign w:val="top"/>
          </w:tcPr>
          <w:p w14:paraId="6957BA04">
            <w:pPr>
              <w:jc w:val="left"/>
              <w:rPr>
                <w:rFonts w:hint="eastAsia" w:ascii="宋体" w:hAnsi="宋体"/>
                <w:color w:val="auto"/>
                <w:sz w:val="18"/>
                <w:szCs w:val="18"/>
                <w:highlight w:val="none"/>
              </w:rPr>
            </w:pPr>
            <w:r>
              <w:rPr>
                <w:rFonts w:hint="eastAsia" w:ascii="宋体" w:hAnsi="宋体"/>
                <w:color w:val="auto"/>
                <w:sz w:val="18"/>
                <w:szCs w:val="18"/>
                <w:highlight w:val="none"/>
              </w:rPr>
              <w:t>敌敌畏/(mg/kg)</w:t>
            </w:r>
          </w:p>
        </w:tc>
        <w:tc>
          <w:tcPr>
            <w:tcW w:w="4252" w:type="dxa"/>
            <w:tcBorders>
              <w:left w:val="single" w:color="auto" w:sz="4" w:space="0"/>
              <w:right w:val="single" w:color="auto" w:sz="4" w:space="0"/>
            </w:tcBorders>
            <w:noWrap w:val="0"/>
            <w:vAlign w:val="top"/>
          </w:tcPr>
          <w:p w14:paraId="5F0DA9E1">
            <w:pPr>
              <w:pStyle w:val="72"/>
              <w:ind w:firstLine="0" w:firstLineChars="0"/>
              <w:jc w:val="center"/>
              <w:rPr>
                <w:rFonts w:hint="eastAsia"/>
                <w:color w:val="auto"/>
                <w:sz w:val="18"/>
                <w:szCs w:val="18"/>
                <w:highlight w:val="none"/>
              </w:rPr>
            </w:pPr>
            <w:r>
              <w:rPr>
                <w:rFonts w:hint="eastAsia"/>
                <w:color w:val="auto"/>
                <w:sz w:val="18"/>
                <w:szCs w:val="18"/>
                <w:highlight w:val="none"/>
              </w:rPr>
              <w:t>不得检出（＜0.01）</w:t>
            </w:r>
          </w:p>
        </w:tc>
        <w:tc>
          <w:tcPr>
            <w:tcW w:w="1832" w:type="dxa"/>
            <w:tcBorders>
              <w:left w:val="single" w:color="auto" w:sz="4" w:space="0"/>
              <w:right w:val="single" w:color="auto" w:sz="4" w:space="0"/>
            </w:tcBorders>
            <w:noWrap w:val="0"/>
            <w:vAlign w:val="center"/>
          </w:tcPr>
          <w:p w14:paraId="18C5699C">
            <w:pPr>
              <w:pStyle w:val="72"/>
              <w:ind w:firstLine="0" w:firstLineChars="0"/>
              <w:jc w:val="center"/>
              <w:rPr>
                <w:rFonts w:hint="eastAsia" w:hAnsi="宋体"/>
                <w:color w:val="auto"/>
                <w:sz w:val="18"/>
                <w:szCs w:val="18"/>
                <w:highlight w:val="none"/>
              </w:rPr>
            </w:pPr>
            <w:r>
              <w:rPr>
                <w:rFonts w:hint="eastAsia" w:hAnsi="宋体"/>
                <w:color w:val="auto"/>
                <w:sz w:val="18"/>
                <w:szCs w:val="18"/>
                <w:highlight w:val="none"/>
              </w:rPr>
              <w:t>NY/T 761</w:t>
            </w:r>
          </w:p>
        </w:tc>
      </w:tr>
      <w:tr w14:paraId="7D9E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noWrap w:val="0"/>
            <w:vAlign w:val="center"/>
          </w:tcPr>
          <w:p w14:paraId="278987D0">
            <w:pPr>
              <w:rPr>
                <w:rFonts w:hint="eastAsia" w:ascii="宋体" w:hAnsi="宋体"/>
                <w:color w:val="auto"/>
                <w:sz w:val="18"/>
                <w:szCs w:val="18"/>
                <w:highlight w:val="none"/>
              </w:rPr>
            </w:pPr>
            <w:r>
              <w:rPr>
                <w:rFonts w:hint="eastAsia" w:ascii="宋体" w:hAnsi="宋体"/>
                <w:color w:val="auto"/>
                <w:sz w:val="18"/>
                <w:szCs w:val="18"/>
                <w:highlight w:val="none"/>
              </w:rPr>
              <w:t>苏丹红（Ⅰ～Ⅳ）</w:t>
            </w:r>
          </w:p>
        </w:tc>
        <w:tc>
          <w:tcPr>
            <w:tcW w:w="4252" w:type="dxa"/>
            <w:tcBorders>
              <w:left w:val="single" w:color="auto" w:sz="4" w:space="0"/>
              <w:right w:val="single" w:color="auto" w:sz="4" w:space="0"/>
            </w:tcBorders>
            <w:noWrap w:val="0"/>
            <w:vAlign w:val="center"/>
          </w:tcPr>
          <w:p w14:paraId="5D404796">
            <w:pPr>
              <w:jc w:val="center"/>
              <w:rPr>
                <w:rFonts w:hint="eastAsia"/>
                <w:color w:val="auto"/>
                <w:sz w:val="18"/>
                <w:szCs w:val="18"/>
                <w:highlight w:val="none"/>
              </w:rPr>
            </w:pPr>
            <w:r>
              <w:rPr>
                <w:rFonts w:hint="eastAsia" w:ascii="宋体" w:hAnsi="宋体"/>
                <w:color w:val="auto"/>
                <w:sz w:val="18"/>
                <w:szCs w:val="18"/>
                <w:highlight w:val="none"/>
              </w:rPr>
              <w:t>不得检出</w:t>
            </w:r>
          </w:p>
        </w:tc>
        <w:tc>
          <w:tcPr>
            <w:tcW w:w="1832" w:type="dxa"/>
            <w:tcBorders>
              <w:left w:val="single" w:color="auto" w:sz="4" w:space="0"/>
              <w:right w:val="single" w:color="auto" w:sz="4" w:space="0"/>
            </w:tcBorders>
            <w:noWrap w:val="0"/>
            <w:vAlign w:val="center"/>
          </w:tcPr>
          <w:p w14:paraId="05BDBB34">
            <w:pPr>
              <w:jc w:val="center"/>
              <w:rPr>
                <w:rFonts w:hint="eastAsia" w:hAnsi="宋体"/>
                <w:color w:val="auto"/>
                <w:sz w:val="18"/>
                <w:szCs w:val="18"/>
                <w:highlight w:val="none"/>
              </w:rPr>
            </w:pPr>
            <w:r>
              <w:rPr>
                <w:rFonts w:hint="eastAsia" w:ascii="宋体" w:hAnsi="宋体"/>
                <w:color w:val="auto"/>
                <w:kern w:val="0"/>
                <w:sz w:val="18"/>
                <w:szCs w:val="18"/>
                <w:highlight w:val="none"/>
              </w:rPr>
              <w:t>GB/T 19681</w:t>
            </w:r>
          </w:p>
        </w:tc>
      </w:tr>
      <w:tr w14:paraId="05A5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noWrap w:val="0"/>
            <w:vAlign w:val="center"/>
          </w:tcPr>
          <w:p w14:paraId="12887BB8">
            <w:pPr>
              <w:rPr>
                <w:rFonts w:hint="eastAsia" w:ascii="宋体" w:hAnsi="宋体"/>
                <w:color w:val="auto"/>
                <w:sz w:val="18"/>
                <w:szCs w:val="18"/>
                <w:highlight w:val="none"/>
              </w:rPr>
            </w:pPr>
            <w:r>
              <w:rPr>
                <w:rFonts w:hint="eastAsia" w:ascii="宋体" w:hAnsi="宋体"/>
                <w:color w:val="auto"/>
                <w:sz w:val="18"/>
                <w:szCs w:val="18"/>
                <w:highlight w:val="none"/>
              </w:rPr>
              <w:t>罗丹明B</w:t>
            </w:r>
          </w:p>
        </w:tc>
        <w:tc>
          <w:tcPr>
            <w:tcW w:w="4252" w:type="dxa"/>
            <w:tcBorders>
              <w:left w:val="single" w:color="auto" w:sz="4" w:space="0"/>
              <w:right w:val="single" w:color="auto" w:sz="4" w:space="0"/>
            </w:tcBorders>
            <w:noWrap w:val="0"/>
            <w:vAlign w:val="center"/>
          </w:tcPr>
          <w:p w14:paraId="6215EAB8">
            <w:pPr>
              <w:jc w:val="center"/>
              <w:rPr>
                <w:rFonts w:hint="eastAsia"/>
                <w:color w:val="auto"/>
                <w:sz w:val="18"/>
                <w:szCs w:val="18"/>
                <w:highlight w:val="none"/>
              </w:rPr>
            </w:pPr>
            <w:r>
              <w:rPr>
                <w:rFonts w:hint="eastAsia" w:ascii="宋体" w:hAnsi="宋体"/>
                <w:color w:val="auto"/>
                <w:sz w:val="18"/>
                <w:szCs w:val="18"/>
                <w:highlight w:val="none"/>
              </w:rPr>
              <w:t>不得检出</w:t>
            </w:r>
          </w:p>
        </w:tc>
        <w:tc>
          <w:tcPr>
            <w:tcW w:w="1832" w:type="dxa"/>
            <w:tcBorders>
              <w:left w:val="single" w:color="auto" w:sz="4" w:space="0"/>
              <w:right w:val="single" w:color="auto" w:sz="4" w:space="0"/>
            </w:tcBorders>
            <w:noWrap w:val="0"/>
            <w:vAlign w:val="center"/>
          </w:tcPr>
          <w:p w14:paraId="6C161843">
            <w:pPr>
              <w:jc w:val="center"/>
              <w:rPr>
                <w:rFonts w:hint="eastAsia" w:hAnsi="宋体"/>
                <w:color w:val="auto"/>
                <w:sz w:val="18"/>
                <w:szCs w:val="18"/>
                <w:highlight w:val="none"/>
              </w:rPr>
            </w:pPr>
            <w:r>
              <w:rPr>
                <w:rFonts w:hint="eastAsia" w:ascii="宋体" w:hAnsi="宋体"/>
                <w:color w:val="auto"/>
                <w:kern w:val="0"/>
                <w:sz w:val="18"/>
                <w:szCs w:val="18"/>
                <w:highlight w:val="none"/>
              </w:rPr>
              <w:t xml:space="preserve">SN/T 2430 </w:t>
            </w:r>
          </w:p>
        </w:tc>
      </w:tr>
      <w:tr w14:paraId="6F26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noWrap w:val="0"/>
            <w:vAlign w:val="center"/>
          </w:tcPr>
          <w:p w14:paraId="40E41D48">
            <w:pPr>
              <w:rPr>
                <w:rFonts w:hint="eastAsia" w:ascii="宋体" w:hAnsi="宋体"/>
                <w:color w:val="auto"/>
                <w:sz w:val="18"/>
                <w:szCs w:val="18"/>
                <w:highlight w:val="none"/>
              </w:rPr>
            </w:pPr>
            <w:r>
              <w:rPr>
                <w:rFonts w:hint="eastAsia" w:ascii="宋体" w:hAnsi="宋体"/>
                <w:color w:val="auto"/>
                <w:sz w:val="18"/>
                <w:szCs w:val="18"/>
                <w:highlight w:val="none"/>
              </w:rPr>
              <w:t>酸性橙</w:t>
            </w:r>
          </w:p>
        </w:tc>
        <w:tc>
          <w:tcPr>
            <w:tcW w:w="4252" w:type="dxa"/>
            <w:tcBorders>
              <w:left w:val="single" w:color="auto" w:sz="4" w:space="0"/>
              <w:right w:val="single" w:color="auto" w:sz="4" w:space="0"/>
            </w:tcBorders>
            <w:noWrap w:val="0"/>
            <w:vAlign w:val="center"/>
          </w:tcPr>
          <w:p w14:paraId="11B90CF9">
            <w:pPr>
              <w:jc w:val="center"/>
              <w:rPr>
                <w:rFonts w:hint="eastAsia"/>
                <w:color w:val="auto"/>
                <w:sz w:val="18"/>
                <w:szCs w:val="18"/>
                <w:highlight w:val="none"/>
              </w:rPr>
            </w:pPr>
            <w:r>
              <w:rPr>
                <w:rFonts w:hint="eastAsia" w:ascii="宋体" w:hAnsi="宋体"/>
                <w:color w:val="auto"/>
                <w:sz w:val="18"/>
                <w:szCs w:val="18"/>
                <w:highlight w:val="none"/>
              </w:rPr>
              <w:t>不得检出</w:t>
            </w:r>
          </w:p>
        </w:tc>
        <w:tc>
          <w:tcPr>
            <w:tcW w:w="1832" w:type="dxa"/>
            <w:tcBorders>
              <w:left w:val="single" w:color="auto" w:sz="4" w:space="0"/>
              <w:right w:val="single" w:color="auto" w:sz="4" w:space="0"/>
            </w:tcBorders>
            <w:noWrap w:val="0"/>
            <w:vAlign w:val="center"/>
          </w:tcPr>
          <w:p w14:paraId="2D017992">
            <w:pPr>
              <w:jc w:val="center"/>
              <w:rPr>
                <w:rFonts w:hint="eastAsia" w:hAnsi="宋体"/>
                <w:color w:val="auto"/>
                <w:sz w:val="18"/>
                <w:szCs w:val="18"/>
                <w:highlight w:val="none"/>
              </w:rPr>
            </w:pPr>
            <w:r>
              <w:rPr>
                <w:rFonts w:hint="eastAsia" w:ascii="宋体" w:hAnsi="宋体"/>
                <w:color w:val="auto"/>
                <w:kern w:val="0"/>
                <w:sz w:val="18"/>
                <w:szCs w:val="18"/>
                <w:highlight w:val="none"/>
              </w:rPr>
              <w:t>SB/T 10920</w:t>
            </w:r>
          </w:p>
        </w:tc>
      </w:tr>
      <w:tr w14:paraId="4CFD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noWrap w:val="0"/>
            <w:vAlign w:val="center"/>
          </w:tcPr>
          <w:p w14:paraId="0DA19740">
            <w:pPr>
              <w:rPr>
                <w:rFonts w:hint="eastAsia" w:ascii="宋体" w:hAnsi="宋体"/>
                <w:color w:val="auto"/>
                <w:sz w:val="18"/>
                <w:szCs w:val="18"/>
                <w:highlight w:val="none"/>
              </w:rPr>
            </w:pPr>
            <w:r>
              <w:rPr>
                <w:rFonts w:hint="eastAsia" w:ascii="宋体" w:hAnsi="宋体"/>
                <w:color w:val="auto"/>
                <w:sz w:val="18"/>
                <w:szCs w:val="18"/>
                <w:highlight w:val="none"/>
              </w:rPr>
              <w:t>碱性橙</w:t>
            </w:r>
          </w:p>
        </w:tc>
        <w:tc>
          <w:tcPr>
            <w:tcW w:w="4252" w:type="dxa"/>
            <w:tcBorders>
              <w:left w:val="single" w:color="auto" w:sz="4" w:space="0"/>
              <w:right w:val="single" w:color="auto" w:sz="4" w:space="0"/>
            </w:tcBorders>
            <w:noWrap w:val="0"/>
            <w:vAlign w:val="center"/>
          </w:tcPr>
          <w:p w14:paraId="09DD0164">
            <w:pPr>
              <w:jc w:val="center"/>
              <w:rPr>
                <w:rFonts w:hint="eastAsia"/>
                <w:color w:val="auto"/>
                <w:sz w:val="18"/>
                <w:szCs w:val="18"/>
                <w:highlight w:val="none"/>
              </w:rPr>
            </w:pPr>
            <w:r>
              <w:rPr>
                <w:rFonts w:hint="eastAsia" w:ascii="宋体" w:hAnsi="宋体"/>
                <w:color w:val="auto"/>
                <w:sz w:val="18"/>
                <w:szCs w:val="18"/>
                <w:highlight w:val="none"/>
              </w:rPr>
              <w:t>不得检出</w:t>
            </w:r>
          </w:p>
        </w:tc>
        <w:tc>
          <w:tcPr>
            <w:tcW w:w="1832" w:type="dxa"/>
            <w:tcBorders>
              <w:left w:val="single" w:color="auto" w:sz="4" w:space="0"/>
              <w:right w:val="single" w:color="auto" w:sz="4" w:space="0"/>
            </w:tcBorders>
            <w:noWrap w:val="0"/>
            <w:vAlign w:val="center"/>
          </w:tcPr>
          <w:p w14:paraId="1A0A8616">
            <w:pPr>
              <w:jc w:val="center"/>
              <w:rPr>
                <w:rFonts w:hint="eastAsia" w:hAnsi="宋体"/>
                <w:color w:val="auto"/>
                <w:sz w:val="18"/>
                <w:szCs w:val="18"/>
                <w:highlight w:val="none"/>
              </w:rPr>
            </w:pPr>
            <w:r>
              <w:rPr>
                <w:rFonts w:hint="eastAsia" w:ascii="宋体" w:hAnsi="宋体" w:cs="宋体"/>
                <w:color w:val="auto"/>
                <w:sz w:val="18"/>
                <w:szCs w:val="18"/>
                <w:highlight w:val="none"/>
                <w:shd w:val="clear" w:color="auto" w:fill="FFFFFF"/>
              </w:rPr>
              <w:t>GB/T 23496</w:t>
            </w:r>
          </w:p>
        </w:tc>
      </w:tr>
    </w:tbl>
    <w:p w14:paraId="6F2D9CED">
      <w:pPr>
        <w:pStyle w:val="71"/>
        <w:numPr>
          <w:ilvl w:val="1"/>
          <w:numId w:val="0"/>
        </w:numPr>
        <w:spacing w:before="0" w:beforeLines="0" w:after="0" w:afterLines="0"/>
        <w:ind w:firstLine="0" w:firstLineChars="0"/>
        <w:jc w:val="both"/>
        <w:outlineLvl w:val="1"/>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2.8</w:t>
      </w:r>
      <w:r>
        <w:rPr>
          <w:rFonts w:hint="eastAsia" w:ascii="宋体" w:hAnsi="宋体" w:eastAsia="宋体" w:cs="Times New Roman"/>
          <w:color w:val="auto"/>
          <w:sz w:val="24"/>
          <w:szCs w:val="24"/>
          <w:highlight w:val="none"/>
        </w:rPr>
        <w:t>农药残留限量</w:t>
      </w:r>
    </w:p>
    <w:p w14:paraId="7C8742F1">
      <w:pPr>
        <w:pStyle w:val="71"/>
        <w:numPr>
          <w:ilvl w:val="1"/>
          <w:numId w:val="0"/>
        </w:numPr>
        <w:spacing w:before="0" w:beforeLines="0" w:after="0" w:afterLines="0"/>
        <w:ind w:firstLine="210" w:firstLineChars="100"/>
        <w:jc w:val="both"/>
        <w:outlineLvl w:val="1"/>
        <w:rPr>
          <w:rFonts w:hint="eastAsia"/>
          <w:b/>
          <w:bCs/>
          <w:color w:val="auto"/>
          <w:sz w:val="36"/>
          <w:szCs w:val="36"/>
          <w:highlight w:val="none"/>
        </w:rPr>
      </w:pPr>
      <w:r>
        <w:rPr>
          <w:rFonts w:hint="eastAsia" w:ascii="宋体" w:hAnsi="宋体" w:eastAsia="宋体" w:cs="黑体"/>
          <w:color w:val="auto"/>
          <w:kern w:val="0"/>
          <w:szCs w:val="21"/>
          <w:highlight w:val="none"/>
        </w:rPr>
        <w:t>应符合</w:t>
      </w:r>
      <w:r>
        <w:rPr>
          <w:rFonts w:ascii="宋体" w:hAnsi="宋体" w:eastAsia="宋体" w:cs="黑体"/>
          <w:color w:val="auto"/>
          <w:kern w:val="0"/>
          <w:szCs w:val="21"/>
          <w:highlight w:val="none"/>
        </w:rPr>
        <w:t>GB 2763</w:t>
      </w:r>
      <w:r>
        <w:rPr>
          <w:rFonts w:hint="eastAsia" w:ascii="宋体" w:hAnsi="宋体" w:eastAsia="宋体" w:cs="黑体"/>
          <w:color w:val="auto"/>
          <w:kern w:val="0"/>
          <w:szCs w:val="21"/>
          <w:highlight w:val="none"/>
        </w:rPr>
        <w:t>等标准和国家有关规定。</w:t>
      </w:r>
    </w:p>
    <w:p w14:paraId="3D88A20F">
      <w:pPr>
        <w:jc w:val="center"/>
        <w:outlineLvl w:val="0"/>
        <w:rPr>
          <w:rFonts w:hint="eastAsia"/>
          <w:b/>
          <w:bCs/>
          <w:color w:val="auto"/>
          <w:sz w:val="36"/>
          <w:szCs w:val="36"/>
          <w:highlight w:val="none"/>
        </w:rPr>
      </w:pPr>
    </w:p>
    <w:p w14:paraId="36B3F907">
      <w:pPr>
        <w:jc w:val="center"/>
        <w:outlineLvl w:val="0"/>
        <w:rPr>
          <w:rFonts w:hint="eastAsia"/>
          <w:b/>
          <w:bCs/>
          <w:color w:val="auto"/>
          <w:sz w:val="36"/>
          <w:szCs w:val="36"/>
          <w:highlight w:val="none"/>
        </w:rPr>
      </w:pPr>
    </w:p>
    <w:p w14:paraId="0C75AC14">
      <w:pPr>
        <w:jc w:val="center"/>
        <w:outlineLvl w:val="0"/>
        <w:rPr>
          <w:rFonts w:hint="eastAsia"/>
          <w:b/>
          <w:bCs/>
          <w:color w:val="auto"/>
          <w:sz w:val="36"/>
          <w:szCs w:val="36"/>
          <w:highlight w:val="none"/>
        </w:rPr>
      </w:pPr>
    </w:p>
    <w:p w14:paraId="31FC7851">
      <w:pPr>
        <w:jc w:val="center"/>
        <w:outlineLvl w:val="0"/>
        <w:rPr>
          <w:rFonts w:hint="eastAsia"/>
          <w:b/>
          <w:bCs/>
          <w:color w:val="auto"/>
          <w:sz w:val="36"/>
          <w:szCs w:val="36"/>
          <w:highlight w:val="none"/>
        </w:rPr>
      </w:pPr>
    </w:p>
    <w:p w14:paraId="3FD68FE3">
      <w:pPr>
        <w:jc w:val="both"/>
        <w:outlineLvl w:val="0"/>
        <w:rPr>
          <w:rFonts w:hint="eastAsia"/>
          <w:b/>
          <w:bCs/>
          <w:color w:val="auto"/>
          <w:sz w:val="36"/>
          <w:szCs w:val="36"/>
          <w:highlight w:val="none"/>
        </w:rPr>
      </w:pPr>
    </w:p>
    <w:bookmarkEnd w:id="2"/>
    <w:p w14:paraId="143B02F3"/>
    <w:sectPr>
      <w:headerReference r:id="rId3" w:type="default"/>
      <w:footerReference r:id="rId4" w:type="default"/>
      <w:pgSz w:w="11906" w:h="16838"/>
      <w:pgMar w:top="1440" w:right="1274" w:bottom="1440" w:left="1134" w:header="851" w:footer="992"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3DB11E-9EAC-4EFD-B908-83A9EB095EED}"/>
  </w:font>
  <w:font w:name="黑体">
    <w:panose1 w:val="02010609060101010101"/>
    <w:charset w:val="86"/>
    <w:family w:val="auto"/>
    <w:pitch w:val="default"/>
    <w:sig w:usb0="800002BF" w:usb1="38CF7CFA" w:usb2="00000016" w:usb3="00000000" w:csb0="00040001" w:csb1="00000000"/>
    <w:embedRegular r:id="rId2" w:fontKey="{DC5D0E85-76E2-452F-BF69-B1DD9B2845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549E">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B09E4">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98B09E4">
                    <w:pPr>
                      <w:pStyle w:val="13"/>
                    </w:pPr>
                    <w:r>
                      <w:fldChar w:fldCharType="begin"/>
                    </w:r>
                    <w:r>
                      <w:instrText xml:space="preserve"> PAGE  \* MERGEFORMAT </w:instrText>
                    </w:r>
                    <w:r>
                      <w:fldChar w:fldCharType="separate"/>
                    </w:r>
                    <w:r>
                      <w:t>47</w:t>
                    </w:r>
                    <w:r>
                      <w:fldChar w:fldCharType="end"/>
                    </w:r>
                  </w:p>
                </w:txbxContent>
              </v:textbox>
            </v:shape>
          </w:pict>
        </mc:Fallback>
      </mc:AlternateContent>
    </w:r>
  </w:p>
  <w:p w14:paraId="06A9C3AC">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B804">
    <w:pPr>
      <w:pStyle w:val="14"/>
      <w:pBdr>
        <w:bottom w:val="none" w:color="auto" w:sz="0" w:space="1"/>
      </w:pBdr>
      <w:jc w:val="both"/>
    </w:pPr>
  </w:p>
  <w:p w14:paraId="0B544C42">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74A5C"/>
    <w:multiLevelType w:val="singleLevel"/>
    <w:tmpl w:val="A4D74A5C"/>
    <w:lvl w:ilvl="0" w:tentative="0">
      <w:start w:val="1"/>
      <w:numFmt w:val="lowerLetter"/>
      <w:suff w:val="nothing"/>
      <w:lvlText w:val="%1）"/>
      <w:lvlJc w:val="left"/>
    </w:lvl>
  </w:abstractNum>
  <w:abstractNum w:abstractNumId="1">
    <w:nsid w:val="FFFFFFFB"/>
    <w:multiLevelType w:val="multilevel"/>
    <w:tmpl w:val="FFFFFFFB"/>
    <w:lvl w:ilvl="0" w:tentative="0">
      <w:start w:val="1"/>
      <w:numFmt w:val="chineseCountingThousand"/>
      <w:pStyle w:val="2"/>
      <w:lvlText w:val="第%1部分"/>
      <w:legacy w:legacy="1" w:legacySpace="0" w:legacyIndent="0"/>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2">
    <w:nsid w:val="00000004"/>
    <w:multiLevelType w:val="multilevel"/>
    <w:tmpl w:val="00000004"/>
    <w:lvl w:ilvl="0" w:tentative="0">
      <w:start w:val="1"/>
      <w:numFmt w:val="decimal"/>
      <w:pStyle w:val="81"/>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71"/>
      <w:suff w:val="nothing"/>
      <w:lvlText w:val="%1.%2　"/>
      <w:lvlJc w:val="left"/>
      <w:pPr>
        <w:ind w:left="284" w:firstLine="0"/>
      </w:pPr>
    </w:lvl>
    <w:lvl w:ilvl="2" w:tentative="0">
      <w:start w:val="1"/>
      <w:numFmt w:val="decimal"/>
      <w:pStyle w:val="74"/>
      <w:suff w:val="nothing"/>
      <w:lvlText w:val="%1.%2.%3　"/>
      <w:lvlJc w:val="left"/>
      <w:pPr>
        <w:ind w:left="2694"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0000006"/>
    <w:multiLevelType w:val="multilevel"/>
    <w:tmpl w:val="00000006"/>
    <w:lvl w:ilvl="0" w:tentative="0">
      <w:start w:val="1"/>
      <w:numFmt w:val="decimal"/>
      <w:pStyle w:val="80"/>
      <w:suff w:val="nothing"/>
      <w:lvlText w:val="表%1　"/>
      <w:lvlJc w:val="left"/>
      <w:pPr>
        <w:ind w:left="0" w:firstLine="0"/>
      </w:pPr>
      <w:rPr>
        <w:rFonts w:hint="eastAsia" w:ascii="黑体" w:hAnsi="Times New Roman" w:eastAsia="黑体"/>
        <w:b w:val="0"/>
        <w:i w:val="0"/>
        <w:color w:val="00000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2NjgxOGFlY2M3MDBlOTE3MWFjOTlhMjE1MGMyMTMifQ=="/>
    <w:docVar w:name="KGWebUrl" w:val="https://oa.tfgreenroad.com/weaver/weaver.file.FileDownloadForNews?uuid=892f98f3-20b5-4359-8e37-02b602c8e598&amp;fileid=64355&amp;type=document&amp;isofficeview=0"/>
  </w:docVars>
  <w:rsids>
    <w:rsidRoot w:val="00172A27"/>
    <w:rsid w:val="00041888"/>
    <w:rsid w:val="00044338"/>
    <w:rsid w:val="00045900"/>
    <w:rsid w:val="00050CEE"/>
    <w:rsid w:val="00060EE7"/>
    <w:rsid w:val="0006523A"/>
    <w:rsid w:val="00067876"/>
    <w:rsid w:val="00075F89"/>
    <w:rsid w:val="00076882"/>
    <w:rsid w:val="000771EC"/>
    <w:rsid w:val="000834AC"/>
    <w:rsid w:val="00083BE0"/>
    <w:rsid w:val="000A022C"/>
    <w:rsid w:val="000B2BDF"/>
    <w:rsid w:val="000C71F1"/>
    <w:rsid w:val="00111A39"/>
    <w:rsid w:val="0012031F"/>
    <w:rsid w:val="0012350A"/>
    <w:rsid w:val="0013680E"/>
    <w:rsid w:val="001404B9"/>
    <w:rsid w:val="00155D72"/>
    <w:rsid w:val="00172A27"/>
    <w:rsid w:val="001807D6"/>
    <w:rsid w:val="00190627"/>
    <w:rsid w:val="00195DE0"/>
    <w:rsid w:val="001A1D17"/>
    <w:rsid w:val="001A4ABD"/>
    <w:rsid w:val="001B5A40"/>
    <w:rsid w:val="001E0634"/>
    <w:rsid w:val="001E4D81"/>
    <w:rsid w:val="002061E9"/>
    <w:rsid w:val="002249DB"/>
    <w:rsid w:val="002A5A91"/>
    <w:rsid w:val="002B1FDE"/>
    <w:rsid w:val="002C1C9B"/>
    <w:rsid w:val="002D74AE"/>
    <w:rsid w:val="0030696C"/>
    <w:rsid w:val="00314275"/>
    <w:rsid w:val="003225F1"/>
    <w:rsid w:val="00327DB8"/>
    <w:rsid w:val="003303A9"/>
    <w:rsid w:val="00336E39"/>
    <w:rsid w:val="00360293"/>
    <w:rsid w:val="00383929"/>
    <w:rsid w:val="00385A8B"/>
    <w:rsid w:val="003A3AA5"/>
    <w:rsid w:val="003A5773"/>
    <w:rsid w:val="003A6B90"/>
    <w:rsid w:val="003B044A"/>
    <w:rsid w:val="003B13D7"/>
    <w:rsid w:val="003B4F44"/>
    <w:rsid w:val="003B5BAF"/>
    <w:rsid w:val="003C23BF"/>
    <w:rsid w:val="003E2484"/>
    <w:rsid w:val="003E4FEC"/>
    <w:rsid w:val="0040309B"/>
    <w:rsid w:val="00444137"/>
    <w:rsid w:val="004537B8"/>
    <w:rsid w:val="004542BE"/>
    <w:rsid w:val="00470475"/>
    <w:rsid w:val="00470CFF"/>
    <w:rsid w:val="00472CC5"/>
    <w:rsid w:val="00477B42"/>
    <w:rsid w:val="00481F49"/>
    <w:rsid w:val="0048481D"/>
    <w:rsid w:val="00491758"/>
    <w:rsid w:val="00497DFE"/>
    <w:rsid w:val="004B6ED5"/>
    <w:rsid w:val="004C7505"/>
    <w:rsid w:val="004D4A80"/>
    <w:rsid w:val="004E66FC"/>
    <w:rsid w:val="00503D96"/>
    <w:rsid w:val="00525739"/>
    <w:rsid w:val="00532662"/>
    <w:rsid w:val="0054095E"/>
    <w:rsid w:val="00565FD7"/>
    <w:rsid w:val="00570763"/>
    <w:rsid w:val="00570A56"/>
    <w:rsid w:val="00591B19"/>
    <w:rsid w:val="005A6279"/>
    <w:rsid w:val="005B37C4"/>
    <w:rsid w:val="005B6254"/>
    <w:rsid w:val="005E4733"/>
    <w:rsid w:val="005F52A6"/>
    <w:rsid w:val="0060145A"/>
    <w:rsid w:val="006073ED"/>
    <w:rsid w:val="00677711"/>
    <w:rsid w:val="006862E4"/>
    <w:rsid w:val="00690CC2"/>
    <w:rsid w:val="00697B6E"/>
    <w:rsid w:val="006B4BB3"/>
    <w:rsid w:val="006C2CF1"/>
    <w:rsid w:val="006D3C9E"/>
    <w:rsid w:val="006D42E7"/>
    <w:rsid w:val="006E1B48"/>
    <w:rsid w:val="006E30E4"/>
    <w:rsid w:val="006E539A"/>
    <w:rsid w:val="006E7C00"/>
    <w:rsid w:val="006F10C4"/>
    <w:rsid w:val="006F2AF9"/>
    <w:rsid w:val="006F7128"/>
    <w:rsid w:val="00720D9C"/>
    <w:rsid w:val="00726D4D"/>
    <w:rsid w:val="00743E14"/>
    <w:rsid w:val="00747B39"/>
    <w:rsid w:val="007508EF"/>
    <w:rsid w:val="00756A0F"/>
    <w:rsid w:val="00757F5D"/>
    <w:rsid w:val="00763D97"/>
    <w:rsid w:val="00793334"/>
    <w:rsid w:val="00794BBA"/>
    <w:rsid w:val="007B4B5A"/>
    <w:rsid w:val="007D3890"/>
    <w:rsid w:val="007E495D"/>
    <w:rsid w:val="007E6A5E"/>
    <w:rsid w:val="007F6CDB"/>
    <w:rsid w:val="00812653"/>
    <w:rsid w:val="0081548D"/>
    <w:rsid w:val="00843E1C"/>
    <w:rsid w:val="00851AEF"/>
    <w:rsid w:val="00872064"/>
    <w:rsid w:val="00873B5E"/>
    <w:rsid w:val="00876778"/>
    <w:rsid w:val="00884DDF"/>
    <w:rsid w:val="00885573"/>
    <w:rsid w:val="00886DBE"/>
    <w:rsid w:val="008A084C"/>
    <w:rsid w:val="008A0DB2"/>
    <w:rsid w:val="008A2A07"/>
    <w:rsid w:val="008A627B"/>
    <w:rsid w:val="008C5C1B"/>
    <w:rsid w:val="008D1B35"/>
    <w:rsid w:val="008D3B55"/>
    <w:rsid w:val="008D79E1"/>
    <w:rsid w:val="008E1E50"/>
    <w:rsid w:val="008E5097"/>
    <w:rsid w:val="008E5BC8"/>
    <w:rsid w:val="008E738B"/>
    <w:rsid w:val="008F7665"/>
    <w:rsid w:val="009124F0"/>
    <w:rsid w:val="00930982"/>
    <w:rsid w:val="00930DE9"/>
    <w:rsid w:val="009471EC"/>
    <w:rsid w:val="00977264"/>
    <w:rsid w:val="00995E79"/>
    <w:rsid w:val="009A0FB9"/>
    <w:rsid w:val="009A66A9"/>
    <w:rsid w:val="009A7B5D"/>
    <w:rsid w:val="009B13D7"/>
    <w:rsid w:val="009C52F6"/>
    <w:rsid w:val="009D3C16"/>
    <w:rsid w:val="009D3D62"/>
    <w:rsid w:val="009E30A2"/>
    <w:rsid w:val="009F10EC"/>
    <w:rsid w:val="009F70CB"/>
    <w:rsid w:val="00A17B62"/>
    <w:rsid w:val="00A22D85"/>
    <w:rsid w:val="00A327AB"/>
    <w:rsid w:val="00A36EF4"/>
    <w:rsid w:val="00A6759B"/>
    <w:rsid w:val="00A71015"/>
    <w:rsid w:val="00A80628"/>
    <w:rsid w:val="00A80C78"/>
    <w:rsid w:val="00A82C67"/>
    <w:rsid w:val="00A87A9A"/>
    <w:rsid w:val="00AA4196"/>
    <w:rsid w:val="00AA5F76"/>
    <w:rsid w:val="00AA6C74"/>
    <w:rsid w:val="00AB2A11"/>
    <w:rsid w:val="00AB7C8D"/>
    <w:rsid w:val="00AC33F4"/>
    <w:rsid w:val="00AC69C6"/>
    <w:rsid w:val="00AC788D"/>
    <w:rsid w:val="00AD230B"/>
    <w:rsid w:val="00AE4C75"/>
    <w:rsid w:val="00AE4F1C"/>
    <w:rsid w:val="00AF4022"/>
    <w:rsid w:val="00B13331"/>
    <w:rsid w:val="00B2513B"/>
    <w:rsid w:val="00B35144"/>
    <w:rsid w:val="00B616F4"/>
    <w:rsid w:val="00B67F68"/>
    <w:rsid w:val="00B7304C"/>
    <w:rsid w:val="00BA2225"/>
    <w:rsid w:val="00BD00BF"/>
    <w:rsid w:val="00BE0F25"/>
    <w:rsid w:val="00BF706B"/>
    <w:rsid w:val="00C01375"/>
    <w:rsid w:val="00C23CD5"/>
    <w:rsid w:val="00C40D93"/>
    <w:rsid w:val="00C454AF"/>
    <w:rsid w:val="00C6011C"/>
    <w:rsid w:val="00C81802"/>
    <w:rsid w:val="00C8521D"/>
    <w:rsid w:val="00C91D2A"/>
    <w:rsid w:val="00C97832"/>
    <w:rsid w:val="00CB2AAA"/>
    <w:rsid w:val="00CC0DE9"/>
    <w:rsid w:val="00D02465"/>
    <w:rsid w:val="00D07BBF"/>
    <w:rsid w:val="00D11512"/>
    <w:rsid w:val="00D16189"/>
    <w:rsid w:val="00D16F6F"/>
    <w:rsid w:val="00D27A8D"/>
    <w:rsid w:val="00D30521"/>
    <w:rsid w:val="00D36A17"/>
    <w:rsid w:val="00D413E8"/>
    <w:rsid w:val="00D45C8E"/>
    <w:rsid w:val="00D4747E"/>
    <w:rsid w:val="00D56603"/>
    <w:rsid w:val="00D77356"/>
    <w:rsid w:val="00D81956"/>
    <w:rsid w:val="00D9681B"/>
    <w:rsid w:val="00DC75DF"/>
    <w:rsid w:val="00DD0FF3"/>
    <w:rsid w:val="00DF225F"/>
    <w:rsid w:val="00DF71E8"/>
    <w:rsid w:val="00DF78CF"/>
    <w:rsid w:val="00E0144E"/>
    <w:rsid w:val="00E018DC"/>
    <w:rsid w:val="00E02F09"/>
    <w:rsid w:val="00E1359A"/>
    <w:rsid w:val="00E16DC7"/>
    <w:rsid w:val="00E20C30"/>
    <w:rsid w:val="00E2122F"/>
    <w:rsid w:val="00E22B91"/>
    <w:rsid w:val="00E46A00"/>
    <w:rsid w:val="00E60F49"/>
    <w:rsid w:val="00E63088"/>
    <w:rsid w:val="00E95B07"/>
    <w:rsid w:val="00E969EA"/>
    <w:rsid w:val="00EB579D"/>
    <w:rsid w:val="00EB5A04"/>
    <w:rsid w:val="00EC3C23"/>
    <w:rsid w:val="00ED2DF6"/>
    <w:rsid w:val="00EF0AF6"/>
    <w:rsid w:val="00F0193F"/>
    <w:rsid w:val="00F03C78"/>
    <w:rsid w:val="00F04EB3"/>
    <w:rsid w:val="00F05D8A"/>
    <w:rsid w:val="00F268B1"/>
    <w:rsid w:val="00F401FE"/>
    <w:rsid w:val="00F42A74"/>
    <w:rsid w:val="00F64A06"/>
    <w:rsid w:val="00F65965"/>
    <w:rsid w:val="00F8617A"/>
    <w:rsid w:val="00F92476"/>
    <w:rsid w:val="00F9308F"/>
    <w:rsid w:val="00F942E8"/>
    <w:rsid w:val="00FA37D9"/>
    <w:rsid w:val="00FC5AC2"/>
    <w:rsid w:val="00FE0D80"/>
    <w:rsid w:val="013014D5"/>
    <w:rsid w:val="013D7904"/>
    <w:rsid w:val="014E4B18"/>
    <w:rsid w:val="01C7267B"/>
    <w:rsid w:val="01D17056"/>
    <w:rsid w:val="01DE421B"/>
    <w:rsid w:val="0213141D"/>
    <w:rsid w:val="025D6B3C"/>
    <w:rsid w:val="025F1F4F"/>
    <w:rsid w:val="028B3034"/>
    <w:rsid w:val="02A20C87"/>
    <w:rsid w:val="02A37FFD"/>
    <w:rsid w:val="02AD1871"/>
    <w:rsid w:val="02D42F09"/>
    <w:rsid w:val="02D771CB"/>
    <w:rsid w:val="03161B03"/>
    <w:rsid w:val="035079BE"/>
    <w:rsid w:val="0363361C"/>
    <w:rsid w:val="043360C9"/>
    <w:rsid w:val="04387860"/>
    <w:rsid w:val="044A6FDC"/>
    <w:rsid w:val="04641566"/>
    <w:rsid w:val="04A732AF"/>
    <w:rsid w:val="04CE4536"/>
    <w:rsid w:val="052D6C99"/>
    <w:rsid w:val="05A85275"/>
    <w:rsid w:val="05CD222A"/>
    <w:rsid w:val="05D562C9"/>
    <w:rsid w:val="05D75379"/>
    <w:rsid w:val="05ED694D"/>
    <w:rsid w:val="05F874BB"/>
    <w:rsid w:val="06016044"/>
    <w:rsid w:val="06737199"/>
    <w:rsid w:val="069E53CC"/>
    <w:rsid w:val="06A35BD2"/>
    <w:rsid w:val="06BD596D"/>
    <w:rsid w:val="06D123F7"/>
    <w:rsid w:val="06D7510F"/>
    <w:rsid w:val="074541FB"/>
    <w:rsid w:val="076A3702"/>
    <w:rsid w:val="079626C6"/>
    <w:rsid w:val="07F97BC5"/>
    <w:rsid w:val="080231AF"/>
    <w:rsid w:val="08A454C4"/>
    <w:rsid w:val="08DD017B"/>
    <w:rsid w:val="08E83600"/>
    <w:rsid w:val="09024CE9"/>
    <w:rsid w:val="094C73CF"/>
    <w:rsid w:val="09B804E8"/>
    <w:rsid w:val="09EF3B37"/>
    <w:rsid w:val="0A017E06"/>
    <w:rsid w:val="0A285E46"/>
    <w:rsid w:val="0A4E393A"/>
    <w:rsid w:val="0A700FB9"/>
    <w:rsid w:val="0A810E76"/>
    <w:rsid w:val="0A860D8A"/>
    <w:rsid w:val="0A9A7EE5"/>
    <w:rsid w:val="0AD71BA7"/>
    <w:rsid w:val="0AFA36AF"/>
    <w:rsid w:val="0B1C2ECB"/>
    <w:rsid w:val="0B7D1A28"/>
    <w:rsid w:val="0B976C35"/>
    <w:rsid w:val="0BD56F1E"/>
    <w:rsid w:val="0C774BD8"/>
    <w:rsid w:val="0C7B478E"/>
    <w:rsid w:val="0CB463DD"/>
    <w:rsid w:val="0CBD7B05"/>
    <w:rsid w:val="0D4F4FCF"/>
    <w:rsid w:val="0D906AF5"/>
    <w:rsid w:val="0DE4009F"/>
    <w:rsid w:val="0DF26CD2"/>
    <w:rsid w:val="0E254426"/>
    <w:rsid w:val="0E27201D"/>
    <w:rsid w:val="0E5077C6"/>
    <w:rsid w:val="0E707C6C"/>
    <w:rsid w:val="0E8E3C7E"/>
    <w:rsid w:val="0EDE6890"/>
    <w:rsid w:val="0EF72F90"/>
    <w:rsid w:val="0F01138E"/>
    <w:rsid w:val="0F095358"/>
    <w:rsid w:val="0F1F3BF1"/>
    <w:rsid w:val="0F443A0C"/>
    <w:rsid w:val="0FBA3368"/>
    <w:rsid w:val="10970B51"/>
    <w:rsid w:val="10B262A5"/>
    <w:rsid w:val="10BB784F"/>
    <w:rsid w:val="110A4333"/>
    <w:rsid w:val="112F3D99"/>
    <w:rsid w:val="114B2DF3"/>
    <w:rsid w:val="119B395B"/>
    <w:rsid w:val="11E43213"/>
    <w:rsid w:val="12A460EB"/>
    <w:rsid w:val="12B11854"/>
    <w:rsid w:val="12EA6EA7"/>
    <w:rsid w:val="131C792D"/>
    <w:rsid w:val="131D3B0E"/>
    <w:rsid w:val="13F05612"/>
    <w:rsid w:val="1418644B"/>
    <w:rsid w:val="14BF7020"/>
    <w:rsid w:val="14E54E9B"/>
    <w:rsid w:val="150C3592"/>
    <w:rsid w:val="155A0E2C"/>
    <w:rsid w:val="15637955"/>
    <w:rsid w:val="15AA7E92"/>
    <w:rsid w:val="15CB0650"/>
    <w:rsid w:val="15E5792A"/>
    <w:rsid w:val="15EA5439"/>
    <w:rsid w:val="1692019D"/>
    <w:rsid w:val="1694071B"/>
    <w:rsid w:val="169D54F7"/>
    <w:rsid w:val="16C7131D"/>
    <w:rsid w:val="16D20261"/>
    <w:rsid w:val="16E411FB"/>
    <w:rsid w:val="170A056B"/>
    <w:rsid w:val="17343EB7"/>
    <w:rsid w:val="176A34AF"/>
    <w:rsid w:val="17862C77"/>
    <w:rsid w:val="17B97CAB"/>
    <w:rsid w:val="17C9698F"/>
    <w:rsid w:val="17DA0AA4"/>
    <w:rsid w:val="182C06B7"/>
    <w:rsid w:val="183C3879"/>
    <w:rsid w:val="18A34EA1"/>
    <w:rsid w:val="18B83CF9"/>
    <w:rsid w:val="18FC27B3"/>
    <w:rsid w:val="19AC6CE9"/>
    <w:rsid w:val="19CA72DF"/>
    <w:rsid w:val="1A1D15F6"/>
    <w:rsid w:val="1A3348FA"/>
    <w:rsid w:val="1A62302D"/>
    <w:rsid w:val="1A680F15"/>
    <w:rsid w:val="1AA17AB6"/>
    <w:rsid w:val="1ABC48F0"/>
    <w:rsid w:val="1ACB7447"/>
    <w:rsid w:val="1AD05D7B"/>
    <w:rsid w:val="1B1932D2"/>
    <w:rsid w:val="1B2D0F46"/>
    <w:rsid w:val="1B35454F"/>
    <w:rsid w:val="1BC34948"/>
    <w:rsid w:val="1BF05BD2"/>
    <w:rsid w:val="1C222645"/>
    <w:rsid w:val="1C2A08C9"/>
    <w:rsid w:val="1C3A1552"/>
    <w:rsid w:val="1C715E2D"/>
    <w:rsid w:val="1C90478E"/>
    <w:rsid w:val="1CA24B4F"/>
    <w:rsid w:val="1CD42D7E"/>
    <w:rsid w:val="1CF72EBB"/>
    <w:rsid w:val="1CFC58E0"/>
    <w:rsid w:val="1D377C88"/>
    <w:rsid w:val="1D9C6312"/>
    <w:rsid w:val="1DD2442A"/>
    <w:rsid w:val="1DF443A0"/>
    <w:rsid w:val="1E026ABD"/>
    <w:rsid w:val="1E1D56A5"/>
    <w:rsid w:val="1E3F4F03"/>
    <w:rsid w:val="1E4A5D6E"/>
    <w:rsid w:val="1E996940"/>
    <w:rsid w:val="1EE937D9"/>
    <w:rsid w:val="1F08704B"/>
    <w:rsid w:val="1F0C71A4"/>
    <w:rsid w:val="1FD04999"/>
    <w:rsid w:val="20124FB2"/>
    <w:rsid w:val="20152912"/>
    <w:rsid w:val="20450000"/>
    <w:rsid w:val="206B3FF7"/>
    <w:rsid w:val="206D4FB4"/>
    <w:rsid w:val="208C4C86"/>
    <w:rsid w:val="20E27709"/>
    <w:rsid w:val="20E8619A"/>
    <w:rsid w:val="21382A87"/>
    <w:rsid w:val="214C75E7"/>
    <w:rsid w:val="215F0F70"/>
    <w:rsid w:val="21C12D62"/>
    <w:rsid w:val="21E34D60"/>
    <w:rsid w:val="22077074"/>
    <w:rsid w:val="2214375B"/>
    <w:rsid w:val="2250539D"/>
    <w:rsid w:val="225B795E"/>
    <w:rsid w:val="22700169"/>
    <w:rsid w:val="229A50CB"/>
    <w:rsid w:val="22A068A5"/>
    <w:rsid w:val="22DF55C5"/>
    <w:rsid w:val="22EF1F13"/>
    <w:rsid w:val="231D5213"/>
    <w:rsid w:val="23423941"/>
    <w:rsid w:val="23890C21"/>
    <w:rsid w:val="2390617B"/>
    <w:rsid w:val="23EA52D6"/>
    <w:rsid w:val="24ED6E41"/>
    <w:rsid w:val="253A3FF6"/>
    <w:rsid w:val="25473008"/>
    <w:rsid w:val="25CB6413"/>
    <w:rsid w:val="26041BE9"/>
    <w:rsid w:val="26366495"/>
    <w:rsid w:val="26A2433C"/>
    <w:rsid w:val="26A91F1C"/>
    <w:rsid w:val="27D62F3E"/>
    <w:rsid w:val="27DF0F9A"/>
    <w:rsid w:val="27E60CAF"/>
    <w:rsid w:val="285304DE"/>
    <w:rsid w:val="28FF6DF8"/>
    <w:rsid w:val="2927448D"/>
    <w:rsid w:val="298F4F7D"/>
    <w:rsid w:val="29945107"/>
    <w:rsid w:val="29B44071"/>
    <w:rsid w:val="29BF1D06"/>
    <w:rsid w:val="29ED0B84"/>
    <w:rsid w:val="2A007C29"/>
    <w:rsid w:val="2A054C62"/>
    <w:rsid w:val="2A067401"/>
    <w:rsid w:val="2A2B2EF8"/>
    <w:rsid w:val="2A377756"/>
    <w:rsid w:val="2A617A5E"/>
    <w:rsid w:val="2B1716CE"/>
    <w:rsid w:val="2B523D1A"/>
    <w:rsid w:val="2B8D2772"/>
    <w:rsid w:val="2BAB15EA"/>
    <w:rsid w:val="2C3C2559"/>
    <w:rsid w:val="2C646B95"/>
    <w:rsid w:val="2C71756E"/>
    <w:rsid w:val="2C876BFC"/>
    <w:rsid w:val="2CBD7F39"/>
    <w:rsid w:val="2CE16370"/>
    <w:rsid w:val="2CFD0013"/>
    <w:rsid w:val="2D5601EB"/>
    <w:rsid w:val="2D834777"/>
    <w:rsid w:val="2E77649A"/>
    <w:rsid w:val="2EE718EB"/>
    <w:rsid w:val="2EE96A92"/>
    <w:rsid w:val="2F2A11D4"/>
    <w:rsid w:val="2F827A5E"/>
    <w:rsid w:val="2F8B6857"/>
    <w:rsid w:val="303A584F"/>
    <w:rsid w:val="303D2CE5"/>
    <w:rsid w:val="30817D16"/>
    <w:rsid w:val="30AD75DA"/>
    <w:rsid w:val="30C05FA4"/>
    <w:rsid w:val="31306F78"/>
    <w:rsid w:val="31341382"/>
    <w:rsid w:val="31650493"/>
    <w:rsid w:val="316816EC"/>
    <w:rsid w:val="31BA03E2"/>
    <w:rsid w:val="31D63936"/>
    <w:rsid w:val="322E44E1"/>
    <w:rsid w:val="3254456E"/>
    <w:rsid w:val="33122EA7"/>
    <w:rsid w:val="3316226B"/>
    <w:rsid w:val="334F7AC9"/>
    <w:rsid w:val="34183A15"/>
    <w:rsid w:val="343F7B4F"/>
    <w:rsid w:val="347507BC"/>
    <w:rsid w:val="34BE33D0"/>
    <w:rsid w:val="34CA155F"/>
    <w:rsid w:val="34D33ECB"/>
    <w:rsid w:val="35531733"/>
    <w:rsid w:val="355B10A6"/>
    <w:rsid w:val="358C1FBD"/>
    <w:rsid w:val="35BE7510"/>
    <w:rsid w:val="35DB7EC8"/>
    <w:rsid w:val="35E46E2A"/>
    <w:rsid w:val="35F965A0"/>
    <w:rsid w:val="36561FB5"/>
    <w:rsid w:val="36913CE5"/>
    <w:rsid w:val="36AD4C9F"/>
    <w:rsid w:val="36C146E0"/>
    <w:rsid w:val="36E9132C"/>
    <w:rsid w:val="373062D7"/>
    <w:rsid w:val="37311423"/>
    <w:rsid w:val="37392E2F"/>
    <w:rsid w:val="37CF308E"/>
    <w:rsid w:val="385B4B8A"/>
    <w:rsid w:val="389C57BA"/>
    <w:rsid w:val="38B642D4"/>
    <w:rsid w:val="394E6EBD"/>
    <w:rsid w:val="39663F4D"/>
    <w:rsid w:val="399B4E90"/>
    <w:rsid w:val="39F12559"/>
    <w:rsid w:val="39FA28E7"/>
    <w:rsid w:val="3A2412FF"/>
    <w:rsid w:val="3AB97CE1"/>
    <w:rsid w:val="3AC76C6D"/>
    <w:rsid w:val="3AE0677F"/>
    <w:rsid w:val="3B0358B3"/>
    <w:rsid w:val="3B34189A"/>
    <w:rsid w:val="3B8A7450"/>
    <w:rsid w:val="3BA23236"/>
    <w:rsid w:val="3BB371F1"/>
    <w:rsid w:val="3BE47905"/>
    <w:rsid w:val="3BE67674"/>
    <w:rsid w:val="3C2A2C9F"/>
    <w:rsid w:val="3C630ACA"/>
    <w:rsid w:val="3CD63197"/>
    <w:rsid w:val="3CDC5C48"/>
    <w:rsid w:val="3CE95A28"/>
    <w:rsid w:val="3CF7350A"/>
    <w:rsid w:val="3D1A1936"/>
    <w:rsid w:val="3DC305FD"/>
    <w:rsid w:val="3DD369EC"/>
    <w:rsid w:val="3E4D56DB"/>
    <w:rsid w:val="3E556C1E"/>
    <w:rsid w:val="3E634382"/>
    <w:rsid w:val="3E790C81"/>
    <w:rsid w:val="3E916C1F"/>
    <w:rsid w:val="3EB06E9B"/>
    <w:rsid w:val="3EB837DF"/>
    <w:rsid w:val="3EC26B0B"/>
    <w:rsid w:val="3EC44454"/>
    <w:rsid w:val="3ED05ADC"/>
    <w:rsid w:val="3ED74FE5"/>
    <w:rsid w:val="3F06588A"/>
    <w:rsid w:val="3F1059EA"/>
    <w:rsid w:val="3F275F2C"/>
    <w:rsid w:val="3FA448F8"/>
    <w:rsid w:val="3FE02B29"/>
    <w:rsid w:val="400F481E"/>
    <w:rsid w:val="40145DD7"/>
    <w:rsid w:val="40682405"/>
    <w:rsid w:val="40D67967"/>
    <w:rsid w:val="40D76A16"/>
    <w:rsid w:val="413C1590"/>
    <w:rsid w:val="41966148"/>
    <w:rsid w:val="430E4140"/>
    <w:rsid w:val="43316692"/>
    <w:rsid w:val="43BF6B57"/>
    <w:rsid w:val="43C45096"/>
    <w:rsid w:val="43FB0DF4"/>
    <w:rsid w:val="440F66B8"/>
    <w:rsid w:val="4440539A"/>
    <w:rsid w:val="44590B0E"/>
    <w:rsid w:val="44F0494B"/>
    <w:rsid w:val="45014DE6"/>
    <w:rsid w:val="454D0F45"/>
    <w:rsid w:val="457277D5"/>
    <w:rsid w:val="4577128F"/>
    <w:rsid w:val="45D92AA2"/>
    <w:rsid w:val="466503F7"/>
    <w:rsid w:val="46C47011"/>
    <w:rsid w:val="46F478E3"/>
    <w:rsid w:val="473F1B75"/>
    <w:rsid w:val="47705B8D"/>
    <w:rsid w:val="47CD10E9"/>
    <w:rsid w:val="4842759C"/>
    <w:rsid w:val="486E16AE"/>
    <w:rsid w:val="48B620CF"/>
    <w:rsid w:val="48DF6D2E"/>
    <w:rsid w:val="48F350D1"/>
    <w:rsid w:val="493C3390"/>
    <w:rsid w:val="49972372"/>
    <w:rsid w:val="49C21925"/>
    <w:rsid w:val="49C66E63"/>
    <w:rsid w:val="49FA21FC"/>
    <w:rsid w:val="4A0B555E"/>
    <w:rsid w:val="4A965D14"/>
    <w:rsid w:val="4B1C6FC2"/>
    <w:rsid w:val="4BCD2C86"/>
    <w:rsid w:val="4BD552F3"/>
    <w:rsid w:val="4C5F3579"/>
    <w:rsid w:val="4CCF1926"/>
    <w:rsid w:val="4CD016CD"/>
    <w:rsid w:val="4CD10FF7"/>
    <w:rsid w:val="4CDA2830"/>
    <w:rsid w:val="4CE12781"/>
    <w:rsid w:val="4D27397B"/>
    <w:rsid w:val="4D2C1662"/>
    <w:rsid w:val="4D8F5718"/>
    <w:rsid w:val="4DC01F2D"/>
    <w:rsid w:val="4E07684D"/>
    <w:rsid w:val="4E265601"/>
    <w:rsid w:val="4EAB7C0B"/>
    <w:rsid w:val="4F4B79F8"/>
    <w:rsid w:val="4F515EDF"/>
    <w:rsid w:val="4F742F95"/>
    <w:rsid w:val="4F9735BA"/>
    <w:rsid w:val="4FC345AC"/>
    <w:rsid w:val="4FD572DE"/>
    <w:rsid w:val="504C1DAE"/>
    <w:rsid w:val="506A3ECB"/>
    <w:rsid w:val="509727E6"/>
    <w:rsid w:val="50D25721"/>
    <w:rsid w:val="510B1976"/>
    <w:rsid w:val="51313CB2"/>
    <w:rsid w:val="5134005C"/>
    <w:rsid w:val="51A004D3"/>
    <w:rsid w:val="51A9082C"/>
    <w:rsid w:val="51BF0311"/>
    <w:rsid w:val="51DA1924"/>
    <w:rsid w:val="51F303A8"/>
    <w:rsid w:val="51F85506"/>
    <w:rsid w:val="52730B24"/>
    <w:rsid w:val="527B2A60"/>
    <w:rsid w:val="52B70F1D"/>
    <w:rsid w:val="52C609A6"/>
    <w:rsid w:val="52CE541D"/>
    <w:rsid w:val="53177C0E"/>
    <w:rsid w:val="53582700"/>
    <w:rsid w:val="53744BD7"/>
    <w:rsid w:val="5456665C"/>
    <w:rsid w:val="55061A61"/>
    <w:rsid w:val="553B3D05"/>
    <w:rsid w:val="553E5926"/>
    <w:rsid w:val="554D7917"/>
    <w:rsid w:val="555E502C"/>
    <w:rsid w:val="559C3C5E"/>
    <w:rsid w:val="55C13DAE"/>
    <w:rsid w:val="55C71630"/>
    <w:rsid w:val="55F66200"/>
    <w:rsid w:val="560C77D2"/>
    <w:rsid w:val="561D6ED6"/>
    <w:rsid w:val="56E95368"/>
    <w:rsid w:val="56ED4750"/>
    <w:rsid w:val="577651CE"/>
    <w:rsid w:val="57A43F8B"/>
    <w:rsid w:val="58857BB5"/>
    <w:rsid w:val="58944220"/>
    <w:rsid w:val="58F20645"/>
    <w:rsid w:val="59186AB1"/>
    <w:rsid w:val="593A0062"/>
    <w:rsid w:val="599C0150"/>
    <w:rsid w:val="59BB261D"/>
    <w:rsid w:val="59C75EEA"/>
    <w:rsid w:val="59E92304"/>
    <w:rsid w:val="59F20A8D"/>
    <w:rsid w:val="5A1047F8"/>
    <w:rsid w:val="5A25514A"/>
    <w:rsid w:val="5A9F6720"/>
    <w:rsid w:val="5AC16DDD"/>
    <w:rsid w:val="5AC67060"/>
    <w:rsid w:val="5ACF7266"/>
    <w:rsid w:val="5AFE53B2"/>
    <w:rsid w:val="5B146078"/>
    <w:rsid w:val="5B394BC5"/>
    <w:rsid w:val="5B503CBD"/>
    <w:rsid w:val="5BF47B80"/>
    <w:rsid w:val="5BF96BF2"/>
    <w:rsid w:val="5BFB25C6"/>
    <w:rsid w:val="5C434193"/>
    <w:rsid w:val="5C4E6CAC"/>
    <w:rsid w:val="5C507285"/>
    <w:rsid w:val="5CD625DA"/>
    <w:rsid w:val="5D6D1804"/>
    <w:rsid w:val="5DA818FB"/>
    <w:rsid w:val="5E323B4E"/>
    <w:rsid w:val="5E5644D2"/>
    <w:rsid w:val="5E7D6165"/>
    <w:rsid w:val="5EAB2FA5"/>
    <w:rsid w:val="5EAB52A6"/>
    <w:rsid w:val="5EE03887"/>
    <w:rsid w:val="5EF25C81"/>
    <w:rsid w:val="5EF65786"/>
    <w:rsid w:val="5F5C1560"/>
    <w:rsid w:val="5F96134F"/>
    <w:rsid w:val="5F9700FD"/>
    <w:rsid w:val="60285C66"/>
    <w:rsid w:val="616515F6"/>
    <w:rsid w:val="616F651A"/>
    <w:rsid w:val="61702FA3"/>
    <w:rsid w:val="61AF0758"/>
    <w:rsid w:val="61BC65DD"/>
    <w:rsid w:val="61C46031"/>
    <w:rsid w:val="61CE0841"/>
    <w:rsid w:val="61FC780A"/>
    <w:rsid w:val="62007896"/>
    <w:rsid w:val="62285994"/>
    <w:rsid w:val="628C0CBE"/>
    <w:rsid w:val="62D655A3"/>
    <w:rsid w:val="6345051E"/>
    <w:rsid w:val="63587D4A"/>
    <w:rsid w:val="638B7F88"/>
    <w:rsid w:val="63E17113"/>
    <w:rsid w:val="63F11EE6"/>
    <w:rsid w:val="64451D43"/>
    <w:rsid w:val="64855505"/>
    <w:rsid w:val="648F09F7"/>
    <w:rsid w:val="64BE3ED7"/>
    <w:rsid w:val="64E9765C"/>
    <w:rsid w:val="65026844"/>
    <w:rsid w:val="6531690D"/>
    <w:rsid w:val="66015207"/>
    <w:rsid w:val="6641003B"/>
    <w:rsid w:val="66810F6F"/>
    <w:rsid w:val="669416E6"/>
    <w:rsid w:val="669C40DE"/>
    <w:rsid w:val="66A14B96"/>
    <w:rsid w:val="66CD47E1"/>
    <w:rsid w:val="66DA3C3C"/>
    <w:rsid w:val="675404AF"/>
    <w:rsid w:val="67595C70"/>
    <w:rsid w:val="675C14DF"/>
    <w:rsid w:val="678371C8"/>
    <w:rsid w:val="67DA01CA"/>
    <w:rsid w:val="682D5AB2"/>
    <w:rsid w:val="68582286"/>
    <w:rsid w:val="687325DE"/>
    <w:rsid w:val="68987E30"/>
    <w:rsid w:val="68F23D57"/>
    <w:rsid w:val="693410C2"/>
    <w:rsid w:val="69583203"/>
    <w:rsid w:val="695B0C34"/>
    <w:rsid w:val="698613A2"/>
    <w:rsid w:val="69983AB0"/>
    <w:rsid w:val="69E700D3"/>
    <w:rsid w:val="69FE4445"/>
    <w:rsid w:val="6A2A1411"/>
    <w:rsid w:val="6A3264C7"/>
    <w:rsid w:val="6A3E7355"/>
    <w:rsid w:val="6A557EA7"/>
    <w:rsid w:val="6A5E5B74"/>
    <w:rsid w:val="6A771266"/>
    <w:rsid w:val="6A957230"/>
    <w:rsid w:val="6AA714FE"/>
    <w:rsid w:val="6AB26742"/>
    <w:rsid w:val="6AD5602C"/>
    <w:rsid w:val="6B193C07"/>
    <w:rsid w:val="6B232CE1"/>
    <w:rsid w:val="6B4740B2"/>
    <w:rsid w:val="6B8566A2"/>
    <w:rsid w:val="6BAD2A66"/>
    <w:rsid w:val="6BCD70C6"/>
    <w:rsid w:val="6BD71B4D"/>
    <w:rsid w:val="6C1E3A9D"/>
    <w:rsid w:val="6C506213"/>
    <w:rsid w:val="6CD40203"/>
    <w:rsid w:val="6D234249"/>
    <w:rsid w:val="6D853C9A"/>
    <w:rsid w:val="6DB22B74"/>
    <w:rsid w:val="6E80487D"/>
    <w:rsid w:val="6F036FC9"/>
    <w:rsid w:val="6F2A7D8C"/>
    <w:rsid w:val="6F2B6686"/>
    <w:rsid w:val="6F78139C"/>
    <w:rsid w:val="6F7A4982"/>
    <w:rsid w:val="6FA51E8A"/>
    <w:rsid w:val="70020A7B"/>
    <w:rsid w:val="70390D6C"/>
    <w:rsid w:val="7043005F"/>
    <w:rsid w:val="70666005"/>
    <w:rsid w:val="70BE2C5B"/>
    <w:rsid w:val="70CD1CC2"/>
    <w:rsid w:val="70E62806"/>
    <w:rsid w:val="71092D8E"/>
    <w:rsid w:val="710D1D50"/>
    <w:rsid w:val="71CC06AC"/>
    <w:rsid w:val="71E2790D"/>
    <w:rsid w:val="724560EA"/>
    <w:rsid w:val="725E29E3"/>
    <w:rsid w:val="726A56F5"/>
    <w:rsid w:val="729624A5"/>
    <w:rsid w:val="729D16F2"/>
    <w:rsid w:val="72B01CC8"/>
    <w:rsid w:val="72BE4B05"/>
    <w:rsid w:val="73093217"/>
    <w:rsid w:val="730E48AD"/>
    <w:rsid w:val="735C6969"/>
    <w:rsid w:val="738F435C"/>
    <w:rsid w:val="73B766AD"/>
    <w:rsid w:val="74012891"/>
    <w:rsid w:val="740E0D38"/>
    <w:rsid w:val="741209F1"/>
    <w:rsid w:val="742E3827"/>
    <w:rsid w:val="74302782"/>
    <w:rsid w:val="7464108B"/>
    <w:rsid w:val="7498114E"/>
    <w:rsid w:val="74AF784E"/>
    <w:rsid w:val="7500410A"/>
    <w:rsid w:val="75033433"/>
    <w:rsid w:val="756B1E7A"/>
    <w:rsid w:val="75E676C8"/>
    <w:rsid w:val="75F372ED"/>
    <w:rsid w:val="760E4D43"/>
    <w:rsid w:val="761E69AA"/>
    <w:rsid w:val="768A494A"/>
    <w:rsid w:val="76A258BD"/>
    <w:rsid w:val="76BD3A70"/>
    <w:rsid w:val="76E934EC"/>
    <w:rsid w:val="770462A9"/>
    <w:rsid w:val="770B740F"/>
    <w:rsid w:val="77383B2B"/>
    <w:rsid w:val="77616B0C"/>
    <w:rsid w:val="77AF45A0"/>
    <w:rsid w:val="77E411B3"/>
    <w:rsid w:val="77F1227F"/>
    <w:rsid w:val="780C42D0"/>
    <w:rsid w:val="78153815"/>
    <w:rsid w:val="78264CBE"/>
    <w:rsid w:val="78284308"/>
    <w:rsid w:val="78CB3E39"/>
    <w:rsid w:val="790C2872"/>
    <w:rsid w:val="79C6788E"/>
    <w:rsid w:val="79DB1728"/>
    <w:rsid w:val="7A1A1C0E"/>
    <w:rsid w:val="7A634584"/>
    <w:rsid w:val="7A770E0E"/>
    <w:rsid w:val="7A970209"/>
    <w:rsid w:val="7AD74C84"/>
    <w:rsid w:val="7B4A4252"/>
    <w:rsid w:val="7B6872B9"/>
    <w:rsid w:val="7B9F5385"/>
    <w:rsid w:val="7C1854F2"/>
    <w:rsid w:val="7C2D6BF9"/>
    <w:rsid w:val="7C665B06"/>
    <w:rsid w:val="7CA9649A"/>
    <w:rsid w:val="7D005B38"/>
    <w:rsid w:val="7D5C3316"/>
    <w:rsid w:val="7E621C17"/>
    <w:rsid w:val="7E7A2AEF"/>
    <w:rsid w:val="7E9C299B"/>
    <w:rsid w:val="7EE12CFA"/>
    <w:rsid w:val="7F2A5115"/>
    <w:rsid w:val="7F50002E"/>
    <w:rsid w:val="7F7D0130"/>
    <w:rsid w:val="7F972F57"/>
    <w:rsid w:val="7FBC1438"/>
    <w:rsid w:val="7FE50A35"/>
    <w:rsid w:val="7FF6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7"/>
    <w:qFormat/>
    <w:uiPriority w:val="0"/>
    <w:pPr>
      <w:keepNext/>
      <w:keepLines/>
      <w:numPr>
        <w:ilvl w:val="0"/>
        <w:numId w:val="1"/>
      </w:numPr>
      <w:adjustRightInd w:val="0"/>
      <w:spacing w:before="340" w:after="330" w:line="578" w:lineRule="atLeast"/>
      <w:textAlignment w:val="baseline"/>
      <w:outlineLvl w:val="0"/>
    </w:pPr>
    <w:rPr>
      <w:b/>
      <w:kern w:val="44"/>
      <w:sz w:val="44"/>
      <w:szCs w:val="20"/>
    </w:rPr>
  </w:style>
  <w:style w:type="paragraph" w:styleId="3">
    <w:name w:val="heading 2"/>
    <w:basedOn w:val="1"/>
    <w:next w:val="1"/>
    <w:link w:val="28"/>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29"/>
    <w:qFormat/>
    <w:uiPriority w:val="0"/>
    <w:pPr>
      <w:keepNext/>
      <w:keepLines/>
      <w:adjustRightInd w:val="0"/>
      <w:spacing w:before="260" w:after="260" w:line="416" w:lineRule="atLeast"/>
      <w:textAlignment w:val="baseline"/>
      <w:outlineLvl w:val="2"/>
    </w:pPr>
    <w:rPr>
      <w:b/>
      <w:kern w:val="0"/>
      <w:sz w:val="32"/>
      <w:szCs w:val="20"/>
    </w:rPr>
  </w:style>
  <w:style w:type="paragraph" w:styleId="5">
    <w:name w:val="heading 7"/>
    <w:basedOn w:val="1"/>
    <w:next w:val="1"/>
    <w:qFormat/>
    <w:uiPriority w:val="0"/>
    <w:pPr>
      <w:keepNext/>
      <w:widowControl/>
      <w:tabs>
        <w:tab w:val="left" w:pos="3600"/>
      </w:tabs>
      <w:spacing w:after="120"/>
      <w:jc w:val="left"/>
      <w:outlineLvl w:val="6"/>
    </w:pPr>
    <w:rPr>
      <w:rFonts w:ascii="Arial Narrow" w:hAnsi="Arial Narrow"/>
      <w:b/>
      <w:bCs/>
      <w:iCs/>
      <w:kern w:val="0"/>
      <w:sz w:val="20"/>
      <w:lang w:eastAsia="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annotation text"/>
    <w:basedOn w:val="1"/>
    <w:link w:val="30"/>
    <w:qFormat/>
    <w:uiPriority w:val="99"/>
    <w:pPr>
      <w:adjustRightInd w:val="0"/>
      <w:spacing w:line="360" w:lineRule="atLeast"/>
      <w:jc w:val="left"/>
      <w:textAlignment w:val="baseline"/>
    </w:pPr>
    <w:rPr>
      <w:kern w:val="0"/>
      <w:szCs w:val="20"/>
    </w:rPr>
  </w:style>
  <w:style w:type="paragraph" w:styleId="8">
    <w:name w:val="Body Text 3"/>
    <w:basedOn w:val="1"/>
    <w:link w:val="31"/>
    <w:qFormat/>
    <w:uiPriority w:val="0"/>
    <w:pPr>
      <w:spacing w:line="360" w:lineRule="auto"/>
    </w:pPr>
    <w:rPr>
      <w:rFonts w:ascii="Arial" w:hAnsi="Arial"/>
      <w:color w:val="000000"/>
      <w:kern w:val="0"/>
    </w:rPr>
  </w:style>
  <w:style w:type="paragraph" w:styleId="9">
    <w:name w:val="Body Text"/>
    <w:basedOn w:val="1"/>
    <w:next w:val="1"/>
    <w:link w:val="26"/>
    <w:qFormat/>
    <w:uiPriority w:val="0"/>
    <w:pPr>
      <w:adjustRightInd w:val="0"/>
      <w:spacing w:line="240" w:lineRule="atLeast"/>
      <w:textAlignment w:val="baseline"/>
    </w:pPr>
    <w:rPr>
      <w:kern w:val="0"/>
      <w:sz w:val="28"/>
      <w:szCs w:val="20"/>
    </w:rPr>
  </w:style>
  <w:style w:type="paragraph" w:styleId="10">
    <w:name w:val="Body Text Indent"/>
    <w:basedOn w:val="1"/>
    <w:link w:val="32"/>
    <w:qFormat/>
    <w:uiPriority w:val="0"/>
    <w:pPr>
      <w:ind w:left="567" w:hanging="567"/>
    </w:pPr>
    <w:rPr>
      <w:kern w:val="0"/>
    </w:rPr>
  </w:style>
  <w:style w:type="paragraph" w:styleId="11">
    <w:name w:val="Plain Text"/>
    <w:basedOn w:val="1"/>
    <w:unhideWhenUsed/>
    <w:qFormat/>
    <w:uiPriority w:val="99"/>
    <w:rPr>
      <w:rFonts w:ascii="宋体" w:hAnsi="Courier New"/>
      <w:kern w:val="0"/>
      <w:sz w:val="20"/>
      <w:szCs w:val="18"/>
    </w:rPr>
  </w:style>
  <w:style w:type="paragraph" w:styleId="12">
    <w:name w:val="Balloon Text"/>
    <w:basedOn w:val="1"/>
    <w:link w:val="33"/>
    <w:qFormat/>
    <w:uiPriority w:val="0"/>
    <w:rPr>
      <w:sz w:val="18"/>
      <w:szCs w:val="18"/>
    </w:rPr>
  </w:style>
  <w:style w:type="paragraph" w:styleId="13">
    <w:name w:val="footer"/>
    <w:basedOn w:val="1"/>
    <w:link w:val="34"/>
    <w:unhideWhenUsed/>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504"/>
      </w:tabs>
      <w:spacing w:line="720" w:lineRule="auto"/>
    </w:pPr>
    <w:rPr>
      <w:b/>
    </w:rPr>
  </w:style>
  <w:style w:type="paragraph" w:styleId="16">
    <w:name w:val="Subtitle"/>
    <w:basedOn w:val="1"/>
    <w:next w:val="1"/>
    <w:qFormat/>
    <w:uiPriority w:val="0"/>
    <w:pPr>
      <w:spacing w:before="240" w:after="60" w:line="312" w:lineRule="auto"/>
      <w:jc w:val="center"/>
      <w:outlineLvl w:val="1"/>
    </w:pPr>
    <w:rPr>
      <w:sz w:val="18"/>
      <w:szCs w:val="18"/>
    </w:rPr>
  </w:style>
  <w:style w:type="paragraph" w:styleId="17">
    <w:name w:val="Body Text 2"/>
    <w:basedOn w:val="1"/>
    <w:unhideWhenUsed/>
    <w:qFormat/>
    <w:uiPriority w:val="0"/>
    <w:rPr>
      <w:rFonts w:ascii="宋体" w:hAnsi="宋体"/>
      <w:b/>
      <w:szCs w:val="20"/>
    </w:rPr>
  </w:style>
  <w:style w:type="paragraph" w:styleId="18">
    <w:name w:val="Normal (Web)"/>
    <w:basedOn w:val="1"/>
    <w:qFormat/>
    <w:uiPriority w:val="0"/>
    <w:pPr>
      <w:spacing w:before="100" w:beforeAutospacing="1" w:after="100" w:afterAutospacing="1"/>
    </w:pPr>
  </w:style>
  <w:style w:type="paragraph" w:styleId="19">
    <w:name w:val="annotation subject"/>
    <w:basedOn w:val="7"/>
    <w:next w:val="7"/>
    <w:link w:val="36"/>
    <w:unhideWhenUsed/>
    <w:qFormat/>
    <w:uiPriority w:val="99"/>
    <w:pPr>
      <w:adjustRightInd/>
      <w:spacing w:line="240" w:lineRule="auto"/>
      <w:textAlignment w:val="auto"/>
    </w:pPr>
    <w:rPr>
      <w:b/>
      <w:bCs/>
      <w:kern w:val="2"/>
      <w:szCs w:val="24"/>
    </w:rPr>
  </w:style>
  <w:style w:type="table" w:styleId="21">
    <w:name w:val="Table Grid"/>
    <w:basedOn w:val="2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qFormat/>
    <w:uiPriority w:val="99"/>
    <w:rPr>
      <w:sz w:val="21"/>
      <w:szCs w:val="21"/>
    </w:rPr>
  </w:style>
  <w:style w:type="character" w:customStyle="1" w:styleId="26">
    <w:name w:val="正文文本 Char"/>
    <w:link w:val="9"/>
    <w:qFormat/>
    <w:uiPriority w:val="0"/>
    <w:rPr>
      <w:rFonts w:ascii="Times New Roman" w:hAnsi="Times New Roman" w:eastAsia="宋体" w:cs="Times New Roman"/>
      <w:kern w:val="0"/>
      <w:sz w:val="28"/>
      <w:szCs w:val="20"/>
    </w:rPr>
  </w:style>
  <w:style w:type="character" w:customStyle="1" w:styleId="27">
    <w:name w:val="标题 1 Char"/>
    <w:link w:val="2"/>
    <w:qFormat/>
    <w:uiPriority w:val="0"/>
    <w:rPr>
      <w:rFonts w:ascii="Times New Roman" w:hAnsi="Times New Roman" w:eastAsia="宋体" w:cs="Times New Roman"/>
      <w:b/>
      <w:kern w:val="44"/>
      <w:sz w:val="44"/>
      <w:szCs w:val="20"/>
    </w:rPr>
  </w:style>
  <w:style w:type="character" w:customStyle="1" w:styleId="28">
    <w:name w:val="标题 2 Char"/>
    <w:link w:val="3"/>
    <w:qFormat/>
    <w:uiPriority w:val="0"/>
    <w:rPr>
      <w:rFonts w:ascii="Arial" w:hAnsi="Arial" w:eastAsia="黑体" w:cs="Times New Roman"/>
      <w:b/>
      <w:kern w:val="0"/>
      <w:sz w:val="32"/>
      <w:szCs w:val="20"/>
    </w:rPr>
  </w:style>
  <w:style w:type="character" w:customStyle="1" w:styleId="29">
    <w:name w:val="标题 3 Char"/>
    <w:link w:val="4"/>
    <w:qFormat/>
    <w:uiPriority w:val="0"/>
    <w:rPr>
      <w:rFonts w:ascii="Times New Roman" w:hAnsi="Times New Roman" w:eastAsia="宋体" w:cs="Times New Roman"/>
      <w:b/>
      <w:kern w:val="0"/>
      <w:sz w:val="32"/>
      <w:szCs w:val="20"/>
    </w:rPr>
  </w:style>
  <w:style w:type="character" w:customStyle="1" w:styleId="30">
    <w:name w:val="批注文字 Char"/>
    <w:link w:val="7"/>
    <w:qFormat/>
    <w:uiPriority w:val="99"/>
    <w:rPr>
      <w:rFonts w:ascii="Times New Roman" w:hAnsi="Times New Roman" w:eastAsia="宋体" w:cs="Times New Roman"/>
      <w:kern w:val="0"/>
      <w:sz w:val="24"/>
      <w:szCs w:val="20"/>
    </w:rPr>
  </w:style>
  <w:style w:type="character" w:customStyle="1" w:styleId="31">
    <w:name w:val="正文文本 3 Char"/>
    <w:link w:val="8"/>
    <w:qFormat/>
    <w:uiPriority w:val="0"/>
    <w:rPr>
      <w:rFonts w:ascii="Arial" w:hAnsi="Arial" w:eastAsia="宋体" w:cs="Times New Roman"/>
      <w:color w:val="000000"/>
      <w:kern w:val="0"/>
      <w:sz w:val="24"/>
      <w:szCs w:val="24"/>
    </w:rPr>
  </w:style>
  <w:style w:type="character" w:customStyle="1" w:styleId="32">
    <w:name w:val="正文文本缩进 Char"/>
    <w:link w:val="10"/>
    <w:qFormat/>
    <w:uiPriority w:val="0"/>
    <w:rPr>
      <w:rFonts w:ascii="Times New Roman" w:hAnsi="Times New Roman" w:eastAsia="宋体" w:cs="Times New Roman"/>
      <w:kern w:val="0"/>
      <w:sz w:val="24"/>
      <w:szCs w:val="24"/>
    </w:rPr>
  </w:style>
  <w:style w:type="character" w:customStyle="1" w:styleId="33">
    <w:name w:val="批注框文本 Char"/>
    <w:link w:val="12"/>
    <w:qFormat/>
    <w:uiPriority w:val="0"/>
    <w:rPr>
      <w:rFonts w:ascii="Times New Roman" w:hAnsi="Times New Roman" w:eastAsia="宋体" w:cs="Times New Roman"/>
      <w:sz w:val="18"/>
      <w:szCs w:val="18"/>
    </w:rPr>
  </w:style>
  <w:style w:type="character" w:customStyle="1" w:styleId="34">
    <w:name w:val="页脚 Char"/>
    <w:link w:val="13"/>
    <w:qFormat/>
    <w:uiPriority w:val="99"/>
    <w:rPr>
      <w:rFonts w:ascii="Calibri" w:hAnsi="Calibri" w:eastAsia="宋体" w:cs="Times New Roman"/>
      <w:kern w:val="0"/>
      <w:sz w:val="18"/>
      <w:szCs w:val="18"/>
    </w:rPr>
  </w:style>
  <w:style w:type="character" w:customStyle="1" w:styleId="35">
    <w:name w:val="页眉 Char"/>
    <w:link w:val="14"/>
    <w:qFormat/>
    <w:uiPriority w:val="0"/>
    <w:rPr>
      <w:rFonts w:ascii="Times New Roman" w:hAnsi="Times New Roman" w:eastAsia="宋体" w:cs="Times New Roman"/>
      <w:sz w:val="18"/>
      <w:szCs w:val="18"/>
    </w:rPr>
  </w:style>
  <w:style w:type="character" w:customStyle="1" w:styleId="36">
    <w:name w:val="批注主题 Char"/>
    <w:link w:val="19"/>
    <w:semiHidden/>
    <w:qFormat/>
    <w:uiPriority w:val="99"/>
    <w:rPr>
      <w:rFonts w:ascii="Times New Roman" w:hAnsi="Times New Roman" w:eastAsia="宋体" w:cs="Times New Roman"/>
      <w:b/>
      <w:bCs/>
      <w:kern w:val="2"/>
      <w:sz w:val="24"/>
      <w:szCs w:val="24"/>
    </w:rPr>
  </w:style>
  <w:style w:type="character" w:customStyle="1" w:styleId="37">
    <w:name w:val="页眉 字符"/>
    <w:qFormat/>
    <w:uiPriority w:val="0"/>
    <w:rPr>
      <w:rFonts w:ascii="Times New Roman" w:hAnsi="Times New Roman"/>
      <w:sz w:val="18"/>
      <w:szCs w:val="18"/>
    </w:rPr>
  </w:style>
  <w:style w:type="character" w:customStyle="1" w:styleId="38">
    <w:name w:val="批注框文本 字符"/>
    <w:qFormat/>
    <w:uiPriority w:val="0"/>
    <w:rPr>
      <w:rFonts w:ascii="Times New Roman" w:hAnsi="Times New Roman"/>
      <w:sz w:val="18"/>
      <w:szCs w:val="18"/>
    </w:rPr>
  </w:style>
  <w:style w:type="paragraph" w:styleId="39">
    <w:name w:val="List Paragraph"/>
    <w:basedOn w:val="1"/>
    <w:qFormat/>
    <w:uiPriority w:val="0"/>
    <w:pPr>
      <w:ind w:firstLine="420" w:firstLineChars="200"/>
    </w:pPr>
    <w:rPr>
      <w:kern w:val="0"/>
      <w:sz w:val="20"/>
    </w:rPr>
  </w:style>
  <w:style w:type="paragraph" w:customStyle="1" w:styleId="40">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kern w:val="2"/>
      <w:sz w:val="24"/>
    </w:rPr>
  </w:style>
  <w:style w:type="paragraph" w:customStyle="1" w:styleId="41">
    <w:name w:val="TOC 标题1"/>
    <w:basedOn w:val="2"/>
    <w:next w:val="1"/>
    <w:qFormat/>
    <w:uiPriority w:val="39"/>
    <w:pPr>
      <w:numPr>
        <w:numId w:val="0"/>
      </w:numPr>
      <w:adjustRightInd/>
      <w:spacing w:line="576" w:lineRule="auto"/>
      <w:textAlignment w:val="auto"/>
      <w:outlineLvl w:val="9"/>
    </w:pPr>
    <w:rPr>
      <w:rFonts w:ascii="Calibri" w:hAnsi="Calibri"/>
      <w:bCs/>
      <w:szCs w:val="44"/>
    </w:rPr>
  </w:style>
  <w:style w:type="paragraph" w:customStyle="1" w:styleId="42">
    <w:name w:val="纯文本11"/>
    <w:basedOn w:val="1"/>
    <w:qFormat/>
    <w:uiPriority w:val="0"/>
    <w:pPr>
      <w:adjustRightInd w:val="0"/>
      <w:jc w:val="left"/>
      <w:textAlignment w:val="baseline"/>
    </w:pPr>
    <w:rPr>
      <w:rFonts w:ascii="宋体" w:hAnsi="Courier New"/>
      <w:szCs w:val="20"/>
    </w:rPr>
  </w:style>
  <w:style w:type="paragraph" w:customStyle="1" w:styleId="43">
    <w:name w:val="列出段落11"/>
    <w:basedOn w:val="1"/>
    <w:qFormat/>
    <w:uiPriority w:val="0"/>
    <w:pPr>
      <w:ind w:firstLine="420" w:firstLineChars="200"/>
    </w:pPr>
    <w:rPr>
      <w:rFonts w:ascii="Calibri" w:hAnsi="Calibri"/>
      <w:sz w:val="21"/>
      <w:szCs w:val="22"/>
    </w:rPr>
  </w:style>
  <w:style w:type="paragraph" w:customStyle="1" w:styleId="44">
    <w:name w:val="样式 标题 2 + Times New Roman 四号 非加粗 段前: 5 磅 段后: 0 磅 行距: 固定值 20..."/>
    <w:basedOn w:val="3"/>
    <w:qFormat/>
    <w:uiPriority w:val="0"/>
    <w:pPr>
      <w:adjustRightInd/>
      <w:spacing w:before="100" w:after="0" w:line="400" w:lineRule="exact"/>
      <w:textAlignment w:val="auto"/>
    </w:pPr>
    <w:rPr>
      <w:rFonts w:ascii="Times New Roman" w:hAnsi="Times New Roman" w:cs="宋体"/>
      <w:b w:val="0"/>
      <w:kern w:val="2"/>
      <w:sz w:val="28"/>
    </w:rPr>
  </w:style>
  <w:style w:type="paragraph" w:customStyle="1" w:styleId="45">
    <w:name w:val="列出段落2"/>
    <w:basedOn w:val="1"/>
    <w:qFormat/>
    <w:uiPriority w:val="34"/>
    <w:pPr>
      <w:ind w:firstLine="420" w:firstLineChars="200"/>
    </w:pPr>
    <w:rPr>
      <w:rFonts w:ascii="Calibri" w:hAnsi="Calibri"/>
      <w:sz w:val="21"/>
    </w:rPr>
  </w:style>
  <w:style w:type="paragraph" w:customStyle="1" w:styleId="46">
    <w:name w:val="列出段落1"/>
    <w:basedOn w:val="1"/>
    <w:qFormat/>
    <w:uiPriority w:val="34"/>
    <w:pPr>
      <w:ind w:firstLine="420" w:firstLineChars="200"/>
    </w:pPr>
    <w:rPr>
      <w:sz w:val="21"/>
    </w:rPr>
  </w:style>
  <w:style w:type="character" w:customStyle="1" w:styleId="47">
    <w:name w:val="fontstyle01"/>
    <w:qFormat/>
    <w:uiPriority w:val="0"/>
    <w:rPr>
      <w:rFonts w:hint="default" w:ascii="仿宋" w:hAnsi="仿宋"/>
      <w:color w:val="000000"/>
      <w:sz w:val="24"/>
      <w:szCs w:val="24"/>
    </w:rPr>
  </w:style>
  <w:style w:type="table" w:customStyle="1" w:styleId="48">
    <w:name w:val="网格型1"/>
    <w:basedOn w:val="2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
    <w:name w:val="网格型2"/>
    <w:basedOn w:val="2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
    <w:name w:val="网格型11"/>
    <w:basedOn w:val="2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
    <w:name w:val="网格型3"/>
    <w:basedOn w:val="2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2">
    <w:name w:val="网格型12"/>
    <w:basedOn w:val="2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
    <w:name w:val="Table Normal"/>
    <w:unhideWhenUsed/>
    <w:qFormat/>
    <w:uiPriority w:val="2"/>
    <w:tblPr>
      <w:tblCellMar>
        <w:top w:w="0" w:type="dxa"/>
        <w:left w:w="0" w:type="dxa"/>
        <w:bottom w:w="0" w:type="dxa"/>
        <w:right w:w="0" w:type="dxa"/>
      </w:tblCellMar>
    </w:tblPr>
  </w:style>
  <w:style w:type="paragraph" w:customStyle="1" w:styleId="5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55">
    <w:name w:val="font61"/>
    <w:qFormat/>
    <w:uiPriority w:val="0"/>
    <w:rPr>
      <w:rFonts w:hint="eastAsia" w:ascii="宋体" w:hAnsi="宋体" w:eastAsia="宋体" w:cs="宋体"/>
      <w:color w:val="000000"/>
      <w:sz w:val="18"/>
      <w:szCs w:val="18"/>
      <w:u w:val="none"/>
    </w:rPr>
  </w:style>
  <w:style w:type="character" w:customStyle="1" w:styleId="56">
    <w:name w:val="font81"/>
    <w:qFormat/>
    <w:uiPriority w:val="0"/>
    <w:rPr>
      <w:rFonts w:hint="eastAsia" w:ascii="宋体" w:hAnsi="宋体" w:eastAsia="宋体" w:cs="宋体"/>
      <w:color w:val="000000"/>
      <w:sz w:val="20"/>
      <w:szCs w:val="20"/>
      <w:u w:val="single"/>
    </w:rPr>
  </w:style>
  <w:style w:type="character" w:customStyle="1" w:styleId="57">
    <w:name w:val="font51"/>
    <w:qFormat/>
    <w:uiPriority w:val="0"/>
    <w:rPr>
      <w:rFonts w:hint="eastAsia" w:ascii="宋体" w:hAnsi="宋体" w:eastAsia="宋体" w:cs="宋体"/>
      <w:color w:val="000000"/>
      <w:sz w:val="20"/>
      <w:szCs w:val="20"/>
      <w:u w:val="none"/>
    </w:rPr>
  </w:style>
  <w:style w:type="paragraph" w:customStyle="1" w:styleId="58">
    <w:name w:val="_Style 55"/>
    <w:unhideWhenUsed/>
    <w:qFormat/>
    <w:uiPriority w:val="99"/>
    <w:rPr>
      <w:rFonts w:ascii="Times New Roman" w:hAnsi="Times New Roman" w:eastAsia="宋体" w:cs="Times New Roman"/>
      <w:kern w:val="2"/>
      <w:sz w:val="24"/>
      <w:szCs w:val="24"/>
      <w:lang w:val="en-US" w:eastAsia="zh-CN" w:bidi="ar-SA"/>
    </w:rPr>
  </w:style>
  <w:style w:type="paragraph" w:customStyle="1" w:styleId="59">
    <w:name w:val="_Style 26"/>
    <w:basedOn w:val="1"/>
    <w:next w:val="1"/>
    <w:qFormat/>
    <w:uiPriority w:val="0"/>
    <w:pPr>
      <w:ind w:firstLine="420" w:firstLineChars="200"/>
    </w:pPr>
    <w:rPr>
      <w:kern w:val="0"/>
      <w:sz w:val="20"/>
    </w:rPr>
  </w:style>
  <w:style w:type="paragraph" w:customStyle="1" w:styleId="60">
    <w:name w:val="目录 41"/>
    <w:basedOn w:val="1"/>
    <w:next w:val="1"/>
    <w:qFormat/>
    <w:uiPriority w:val="0"/>
    <w:pPr>
      <w:spacing w:before="100" w:beforeAutospacing="1" w:after="100" w:afterAutospacing="1"/>
      <w:ind w:left="840"/>
      <w:jc w:val="left"/>
    </w:pPr>
    <w:rPr>
      <w:rFonts w:ascii="Calibri" w:hAnsi="Calibri"/>
      <w:sz w:val="18"/>
      <w:szCs w:val="18"/>
    </w:rPr>
  </w:style>
  <w:style w:type="paragraph" w:customStyle="1" w:styleId="61">
    <w:name w:val="论文正文"/>
    <w:basedOn w:val="1"/>
    <w:qFormat/>
    <w:uiPriority w:val="0"/>
    <w:pPr>
      <w:spacing w:line="300" w:lineRule="auto"/>
      <w:ind w:firstLine="200" w:firstLineChars="200"/>
    </w:pPr>
  </w:style>
  <w:style w:type="character" w:customStyle="1" w:styleId="62">
    <w:name w:val="news_content1"/>
    <w:qFormat/>
    <w:uiPriority w:val="0"/>
    <w:rPr>
      <w:color w:val="3E3E3E"/>
      <w:sz w:val="21"/>
      <w:szCs w:val="21"/>
      <w:u w:val="none"/>
    </w:rPr>
  </w:style>
  <w:style w:type="paragraph" w:customStyle="1" w:styleId="63">
    <w:name w:val="Body text|1"/>
    <w:basedOn w:val="1"/>
    <w:qFormat/>
    <w:uiPriority w:val="0"/>
    <w:pPr>
      <w:spacing w:line="480" w:lineRule="auto"/>
      <w:ind w:firstLine="400"/>
    </w:pPr>
    <w:rPr>
      <w:rFonts w:ascii="宋体" w:hAnsi="宋体" w:cs="宋体"/>
      <w:sz w:val="20"/>
      <w:szCs w:val="20"/>
      <w:lang w:val="zh-TW" w:eastAsia="zh-TW" w:bidi="zh-TW"/>
    </w:rPr>
  </w:style>
  <w:style w:type="paragraph" w:customStyle="1" w:styleId="64">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65">
    <w:name w:val="BodyText"/>
    <w:basedOn w:val="1"/>
    <w:qFormat/>
    <w:uiPriority w:val="0"/>
    <w:rPr>
      <w:rFonts w:ascii="Times New Roman" w:hAnsi="Times New Roman" w:eastAsia="宋体" w:cs="Times New Roman"/>
    </w:rPr>
  </w:style>
  <w:style w:type="paragraph" w:customStyle="1" w:styleId="66">
    <w:name w:val="样式"/>
    <w:qFormat/>
    <w:uiPriority w:val="99"/>
    <w:pPr>
      <w:widowControl w:val="0"/>
      <w:autoSpaceDE w:val="0"/>
      <w:autoSpaceDN w:val="0"/>
      <w:adjustRightInd w:val="0"/>
    </w:pPr>
    <w:rPr>
      <w:rFonts w:ascii="宋体" w:hAnsi="宋体" w:eastAsia="宋体" w:cs="Times New Roman"/>
      <w:sz w:val="24"/>
      <w:lang w:val="en-US" w:eastAsia="zh-CN" w:bidi="ar-SA"/>
    </w:rPr>
  </w:style>
  <w:style w:type="paragraph" w:customStyle="1" w:styleId="67">
    <w:name w:val="表内容"/>
    <w:basedOn w:val="1"/>
    <w:qFormat/>
    <w:uiPriority w:val="99"/>
    <w:pPr>
      <w:widowControl w:val="0"/>
      <w:autoSpaceDE w:val="0"/>
      <w:autoSpaceDN w:val="0"/>
      <w:adjustRightInd w:val="0"/>
      <w:ind w:left="40"/>
      <w:jc w:val="center"/>
    </w:pPr>
    <w:rPr>
      <w:rFonts w:hAnsi="Times New Roman" w:cs="Times New Roman"/>
      <w:color w:val="000000"/>
      <w:sz w:val="21"/>
      <w:szCs w:val="20"/>
      <w:lang w:val="zh-CN"/>
    </w:rPr>
  </w:style>
  <w:style w:type="paragraph" w:customStyle="1" w:styleId="68">
    <w:name w:val="p0"/>
    <w:basedOn w:val="1"/>
    <w:qFormat/>
    <w:uiPriority w:val="0"/>
    <w:pPr>
      <w:widowControl w:val="0"/>
      <w:jc w:val="both"/>
    </w:pPr>
    <w:rPr>
      <w:rFonts w:ascii="Times New Roman" w:hAnsi="Times New Roman" w:cs="Times New Roman"/>
      <w:kern w:val="2"/>
      <w:sz w:val="21"/>
      <w:szCs w:val="21"/>
    </w:rPr>
  </w:style>
  <w:style w:type="paragraph" w:customStyle="1" w:styleId="69">
    <w:name w:val="目录"/>
    <w:basedOn w:val="1"/>
    <w:qFormat/>
    <w:uiPriority w:val="0"/>
    <w:pPr>
      <w:jc w:val="center"/>
    </w:pPr>
    <w:rPr>
      <w:b/>
      <w:sz w:val="36"/>
      <w:szCs w:val="20"/>
    </w:rPr>
  </w:style>
  <w:style w:type="paragraph" w:customStyle="1" w:styleId="70">
    <w:name w:val="章"/>
    <w:basedOn w:val="4"/>
    <w:qFormat/>
    <w:uiPriority w:val="0"/>
    <w:pPr>
      <w:spacing w:line="413" w:lineRule="auto"/>
    </w:pPr>
    <w:rPr>
      <w:rFonts w:eastAsia="黑体"/>
      <w:b w:val="0"/>
      <w:sz w:val="21"/>
    </w:rPr>
  </w:style>
  <w:style w:type="paragraph" w:customStyle="1" w:styleId="71">
    <w:name w:val="一级条标题"/>
    <w:next w:val="72"/>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3">
    <w:name w:val="二级无"/>
    <w:basedOn w:val="74"/>
    <w:qFormat/>
    <w:uiPriority w:val="0"/>
    <w:pPr>
      <w:spacing w:before="0" w:after="0"/>
    </w:pPr>
    <w:rPr>
      <w:rFonts w:ascii="宋体" w:eastAsia="宋体"/>
    </w:rPr>
  </w:style>
  <w:style w:type="paragraph" w:customStyle="1" w:styleId="74">
    <w:name w:val="二级条标题"/>
    <w:basedOn w:val="71"/>
    <w:next w:val="72"/>
    <w:qFormat/>
    <w:uiPriority w:val="0"/>
    <w:pPr>
      <w:numPr>
        <w:ilvl w:val="2"/>
      </w:numPr>
      <w:spacing w:before="50" w:beforeLines="0" w:after="50" w:afterLines="0"/>
      <w:outlineLvl w:val="3"/>
    </w:pPr>
  </w:style>
  <w:style w:type="paragraph" w:customStyle="1" w:styleId="75">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无间隔"/>
    <w:qFormat/>
    <w:uiPriority w:val="0"/>
    <w:pPr>
      <w:widowControl w:val="0"/>
      <w:jc w:val="both"/>
    </w:pPr>
    <w:rPr>
      <w:rFonts w:ascii="Calibri" w:hAnsi="Calibri" w:eastAsia="宋体" w:cs="Times New Roman"/>
      <w:kern w:val="2"/>
      <w:sz w:val="21"/>
      <w:szCs w:val="24"/>
      <w:lang w:val="en-US" w:eastAsia="zh-CN" w:bidi="ar-SA"/>
    </w:rPr>
  </w:style>
  <w:style w:type="paragraph" w:customStyle="1" w:styleId="78">
    <w:name w:val="1.1.1.1A"/>
    <w:basedOn w:val="79"/>
    <w:qFormat/>
    <w:uiPriority w:val="0"/>
    <w:pPr>
      <w:tabs>
        <w:tab w:val="left" w:pos="1134"/>
        <w:tab w:val="left" w:pos="1843"/>
      </w:tabs>
      <w:spacing w:line="400" w:lineRule="atLeast"/>
      <w:ind w:left="1560" w:right="200" w:hanging="426"/>
      <w:jc w:val="both"/>
    </w:pPr>
  </w:style>
  <w:style w:type="paragraph" w:customStyle="1" w:styleId="79">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paragraph" w:customStyle="1" w:styleId="80">
    <w:name w:val="正文表标题"/>
    <w:next w:val="72"/>
    <w:qFormat/>
    <w:uiPriority w:val="0"/>
    <w:pPr>
      <w:numPr>
        <w:ilvl w:val="0"/>
        <w:numId w:val="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1">
    <w:name w:val="章标题"/>
    <w:next w:val="72"/>
    <w:qFormat/>
    <w:uiPriority w:val="0"/>
    <w:pPr>
      <w:numPr>
        <w:ilvl w:val="0"/>
        <w:numId w:val="2"/>
      </w:numPr>
      <w:spacing w:before="312" w:beforeLines="100" w:after="312" w:afterLines="100"/>
      <w:ind w:left="3261"/>
      <w:jc w:val="both"/>
      <w:outlineLvl w:val="1"/>
    </w:pPr>
    <w:rPr>
      <w:rFonts w:ascii="黑体" w:hAnsi="Times New Roman" w:eastAsia="黑体" w:cs="Times New Roman"/>
      <w:sz w:val="21"/>
      <w:lang w:val="en-US" w:eastAsia="zh-CN" w:bidi="ar-SA"/>
    </w:rPr>
  </w:style>
  <w:style w:type="paragraph" w:customStyle="1" w:styleId="82">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8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2002</Words>
  <Characters>2383</Characters>
  <Lines>70</Lines>
  <Paragraphs>133</Paragraphs>
  <TotalTime>7</TotalTime>
  <ScaleCrop>false</ScaleCrop>
  <LinksUpToDate>false</LinksUpToDate>
  <CharactersWithSpaces>2500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2023-06-14T08:41:00Z</dcterms:created>
  <dc:creator>del</dc:creator>
  <cp:lastModifiedBy>熊杰迪</cp:lastModifiedBy>
  <cp:lastPrinted>2026-04-02T00:46:00Z</cp:lastPrinted>
  <dcterms:modified xsi:type="dcterms:W3CDTF">2026-04-27T09:57:01Z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92D6946A30594FBC9FF12D8293A132FC_13</vt:lpwstr>
  </property>
  <property fmtid="{D5CDD505-2E9C-101B-9397-08002B2CF9AE}" pid="4" name="KSOTemplateDocerSaveRecord">
    <vt:lpwstr>eyJoZGlkIjoiNmVjMGIxNmYwMzM1NzllNWUyMTBjMDJiZDFjYjQxY2QiLCJ1c2VySWQiOiIxNjc5MjY3Mzk4In0=</vt:lpwstr>
  </property>
</Properties>
</file>