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6990"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附件二：</w:t>
      </w:r>
    </w:p>
    <w:p w14:paraId="11AA0207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展位设计要求</w:t>
      </w:r>
    </w:p>
    <w:p w14:paraId="657D12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（良之隆·2026第十四届中国食材电商节展位装修）：</w:t>
      </w:r>
    </w:p>
    <w:p w14:paraId="087C98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展位功能分区：产品陈列区（区分新品老品）、品鉴试吃区、商务洽谈区（至少6张洽谈桌）、品牌墙、直播区、互动打卡区、品牌宣传区LED屏（播放宣传片、品牌布景）</w:t>
      </w:r>
    </w:p>
    <w:p w14:paraId="58F9BF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此次设计结构要求为开放式展位设计，品鉴试吃区域重点打造，摆放出来与参观者近距离接触。</w:t>
      </w:r>
    </w:p>
    <w:p w14:paraId="35C632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设计要求：</w:t>
      </w:r>
    </w:p>
    <w:p w14:paraId="21DED4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根据行业、品牌和产品属性自由发挥设计，整体展位颜色风格以红色为主色调，门头logo、郫县豆瓣、品牌广告语均需发光字。</w:t>
      </w:r>
    </w:p>
    <w:p w14:paraId="3EBECC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必须呈现元素：</w:t>
      </w:r>
    </w:p>
    <w:p w14:paraId="0933F322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Logo：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215390" cy="1209040"/>
            <wp:effectExtent l="0" t="0" r="3810" b="1016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5F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Slogan：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川菜之魂，源自鹃城</w:t>
      </w:r>
    </w:p>
    <w:p w14:paraId="787D92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文字：鹃城牌、郫县豆瓣、中华老字号、酱香风味引领者</w:t>
      </w:r>
    </w:p>
    <w:p w14:paraId="7214A3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48A79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参考元素：</w:t>
      </w:r>
    </w:p>
    <w:p w14:paraId="1B8232E0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869565" cy="3865245"/>
            <wp:effectExtent l="0" t="0" r="10795" b="5715"/>
            <wp:docPr id="1" name="图片 1" descr="杂志广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杂志广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0F1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更多参考元素见天猫旗舰店，链接：</w:t>
      </w:r>
    </w:p>
    <w:p w14:paraId="4B1819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"https://juanchengpai.tmall.com/shop/view_shop.htm?spm=pc_detail.27183998/evo486150b655550.202202.1.61f17dd6eYRlDp"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https://juanchengpai.tmall.com/shop/view_shop.htm?spm=pc_detail.27183998/evo486150b655550.202202.1.61f17dd6eYRlDp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zc1OGVkODE1Mjk0ZGVhMTE2MzczOTU0MDZhNjEifQ=="/>
    <w:docVar w:name="KSO_WPS_MARK_KEY" w:val="8093dc58-660b-4de3-8491-836879ea16f8"/>
  </w:docVars>
  <w:rsids>
    <w:rsidRoot w:val="65954EAB"/>
    <w:rsid w:val="038D4777"/>
    <w:rsid w:val="0C695AF1"/>
    <w:rsid w:val="117A4A01"/>
    <w:rsid w:val="125D7700"/>
    <w:rsid w:val="17137951"/>
    <w:rsid w:val="19844654"/>
    <w:rsid w:val="1BFA082F"/>
    <w:rsid w:val="35385380"/>
    <w:rsid w:val="3E2B23AB"/>
    <w:rsid w:val="51DD691E"/>
    <w:rsid w:val="5BF2674B"/>
    <w:rsid w:val="65954EAB"/>
    <w:rsid w:val="674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405</Characters>
  <Lines>0</Lines>
  <Paragraphs>0</Paragraphs>
  <TotalTime>90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2024-01-04T01:34:00Z</dcterms:created>
  <dc:creator>Gaara罗</dc:creator>
  <cp:lastModifiedBy>燕尾蝶</cp:lastModifiedBy>
  <dcterms:modified xsi:type="dcterms:W3CDTF">2025-10-13T01:15:54Z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694E5733359341F2AC010C6BA1EA295D_13</vt:lpwstr>
  </property>
</Properties>
</file>